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BE" w:rsidRDefault="008739BE" w:rsidP="004027D8">
      <w:pPr>
        <w:pStyle w:val="Nadpis1"/>
        <w:spacing w:line="280" w:lineRule="exact"/>
        <w:rPr>
          <w:b/>
          <w:szCs w:val="24"/>
        </w:rPr>
      </w:pPr>
      <w:r>
        <w:rPr>
          <w:b/>
          <w:szCs w:val="24"/>
        </w:rPr>
        <w:t>STAVBA</w:t>
      </w:r>
      <w:r>
        <w:rPr>
          <w:b/>
          <w:szCs w:val="24"/>
        </w:rPr>
        <w:tab/>
        <w:t>:</w:t>
      </w:r>
      <w:r>
        <w:rPr>
          <w:b/>
          <w:szCs w:val="24"/>
        </w:rPr>
        <w:tab/>
      </w:r>
      <w:r w:rsidR="004027D8">
        <w:rPr>
          <w:b/>
          <w:szCs w:val="24"/>
        </w:rPr>
        <w:t>ZMENA NA EXISTUJÚCOM ODBERNOM PLYNOVOM</w:t>
      </w:r>
    </w:p>
    <w:p w:rsidR="004027D8" w:rsidRPr="004027D8" w:rsidRDefault="004027D8" w:rsidP="004027D8">
      <w:pPr>
        <w:rPr>
          <w:b/>
          <w:sz w:val="24"/>
          <w:szCs w:val="24"/>
        </w:rPr>
      </w:pPr>
      <w:r>
        <w:t xml:space="preserve">                                           </w:t>
      </w:r>
      <w:r w:rsidRPr="004027D8">
        <w:rPr>
          <w:b/>
          <w:sz w:val="24"/>
          <w:szCs w:val="24"/>
        </w:rPr>
        <w:t>ZARIADENÍ ZSS</w:t>
      </w:r>
      <w:r>
        <w:rPr>
          <w:b/>
          <w:sz w:val="24"/>
          <w:szCs w:val="24"/>
        </w:rPr>
        <w:t xml:space="preserve"> </w:t>
      </w:r>
      <w:r w:rsidRPr="004027D8">
        <w:rPr>
          <w:b/>
          <w:sz w:val="24"/>
          <w:szCs w:val="24"/>
        </w:rPr>
        <w:t>HARMÓNIA, Lučenec</w:t>
      </w:r>
    </w:p>
    <w:p w:rsidR="008739BE" w:rsidRDefault="008739BE" w:rsidP="008739BE">
      <w:pPr>
        <w:spacing w:line="28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INVESTOR</w:t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</w:r>
      <w:r w:rsidR="004027D8">
        <w:rPr>
          <w:b/>
          <w:sz w:val="24"/>
          <w:szCs w:val="24"/>
        </w:rPr>
        <w:t>Zariadenie sociálnej starostlivosti HARMÓNIA,</w:t>
      </w:r>
    </w:p>
    <w:p w:rsidR="004027D8" w:rsidRDefault="004027D8" w:rsidP="008739BE">
      <w:pPr>
        <w:spacing w:line="28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Tuhárske námestie č. 886/10, Lučenec</w:t>
      </w:r>
    </w:p>
    <w:p w:rsidR="00D20365" w:rsidRDefault="00D20365" w:rsidP="00097339">
      <w:pPr>
        <w:spacing w:line="300" w:lineRule="exact"/>
        <w:jc w:val="both"/>
        <w:rPr>
          <w:b/>
          <w:sz w:val="24"/>
        </w:rPr>
      </w:pPr>
    </w:p>
    <w:p w:rsidR="00C51C6B" w:rsidRDefault="00C51C6B" w:rsidP="00C51C6B">
      <w:pPr>
        <w:spacing w:before="120" w:line="280" w:lineRule="exact"/>
        <w:jc w:val="both"/>
        <w:rPr>
          <w:b/>
          <w:sz w:val="24"/>
        </w:rPr>
      </w:pPr>
    </w:p>
    <w:p w:rsidR="00C51C6B" w:rsidRDefault="00C51C6B" w:rsidP="00C51C6B">
      <w:pPr>
        <w:pStyle w:val="Nzov"/>
      </w:pPr>
      <w:r>
        <w:t>SPRIEVODNÁ SPRÁVA</w:t>
      </w:r>
    </w:p>
    <w:p w:rsidR="00C51C6B" w:rsidRDefault="00C51C6B" w:rsidP="00C51C6B">
      <w:pPr>
        <w:pStyle w:val="Nzov"/>
      </w:pPr>
    </w:p>
    <w:p w:rsidR="00C51C6B" w:rsidRDefault="00C51C6B" w:rsidP="00C51C6B">
      <w:pPr>
        <w:spacing w:before="120" w:line="240" w:lineRule="exact"/>
        <w:jc w:val="both"/>
        <w:rPr>
          <w:sz w:val="22"/>
          <w:u w:val="single"/>
        </w:rPr>
      </w:pPr>
    </w:p>
    <w:p w:rsidR="00C51C6B" w:rsidRDefault="00C51C6B" w:rsidP="00C51C6B">
      <w:pPr>
        <w:spacing w:line="24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1. IDENTIFIKAČNÉ ÚDAJE STAVBY A INVESTORA</w:t>
      </w:r>
    </w:p>
    <w:p w:rsidR="00C51C6B" w:rsidRDefault="00C51C6B" w:rsidP="00C51C6B">
      <w:pPr>
        <w:spacing w:line="240" w:lineRule="exact"/>
        <w:jc w:val="both"/>
        <w:rPr>
          <w:b/>
          <w:sz w:val="24"/>
          <w:u w:val="single"/>
        </w:rPr>
      </w:pPr>
    </w:p>
    <w:p w:rsidR="00C51C6B" w:rsidRDefault="00C51C6B" w:rsidP="00C51C6B">
      <w:pPr>
        <w:spacing w:line="240" w:lineRule="exact"/>
        <w:jc w:val="both"/>
        <w:rPr>
          <w:sz w:val="22"/>
          <w:u w:val="single"/>
        </w:rPr>
      </w:pPr>
    </w:p>
    <w:p w:rsidR="00C51C6B" w:rsidRDefault="00C51C6B" w:rsidP="00C51C6B">
      <w:pPr>
        <w:spacing w:line="24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1.1 Identifikačné údaje stavby</w:t>
      </w:r>
    </w:p>
    <w:p w:rsidR="00C51C6B" w:rsidRDefault="00C51C6B" w:rsidP="00C51C6B">
      <w:pPr>
        <w:spacing w:line="240" w:lineRule="exact"/>
        <w:jc w:val="both"/>
        <w:rPr>
          <w:sz w:val="22"/>
        </w:rPr>
      </w:pPr>
    </w:p>
    <w:p w:rsidR="00C51C6B" w:rsidRDefault="00C51C6B" w:rsidP="00C51C6B">
      <w:pPr>
        <w:pStyle w:val="Nadpis1"/>
        <w:spacing w:line="320" w:lineRule="exact"/>
      </w:pPr>
      <w:r>
        <w:t>Názov stavby</w:t>
      </w:r>
      <w:r>
        <w:tab/>
      </w:r>
      <w:r>
        <w:tab/>
      </w:r>
      <w:r>
        <w:tab/>
        <w:t xml:space="preserve">:   </w:t>
      </w:r>
      <w:r w:rsidR="004027D8">
        <w:t>ZMENA NA EXISTUJÚCOM ODBERNOM PLYNOVOM</w:t>
      </w:r>
    </w:p>
    <w:p w:rsidR="00C51C6B" w:rsidRPr="007B3DBB" w:rsidRDefault="00C51C6B" w:rsidP="00C51C6B">
      <w:pPr>
        <w:rPr>
          <w:sz w:val="24"/>
          <w:szCs w:val="24"/>
        </w:rPr>
      </w:pPr>
      <w:r>
        <w:t xml:space="preserve">                                                            </w:t>
      </w:r>
      <w:r w:rsidRPr="007B3DBB">
        <w:rPr>
          <w:sz w:val="24"/>
          <w:szCs w:val="24"/>
        </w:rPr>
        <w:t xml:space="preserve">  </w:t>
      </w:r>
      <w:r w:rsidR="004027D8">
        <w:rPr>
          <w:sz w:val="24"/>
          <w:szCs w:val="24"/>
        </w:rPr>
        <w:t>ZARIADENÍ ZSS HARMÓNIA, Lučenec</w:t>
      </w:r>
      <w:r w:rsidRPr="007B3DBB">
        <w:rPr>
          <w:sz w:val="24"/>
          <w:szCs w:val="24"/>
        </w:rPr>
        <w:t xml:space="preserve"> </w:t>
      </w:r>
    </w:p>
    <w:p w:rsidR="00C51C6B" w:rsidRDefault="00C51C6B" w:rsidP="00C51C6B">
      <w:pPr>
        <w:rPr>
          <w:sz w:val="24"/>
          <w:szCs w:val="24"/>
        </w:rPr>
      </w:pPr>
      <w:r>
        <w:t xml:space="preserve">Objekt                                              :     </w:t>
      </w:r>
      <w:r w:rsidR="008F2249" w:rsidRPr="008F2249">
        <w:rPr>
          <w:sz w:val="24"/>
          <w:szCs w:val="24"/>
        </w:rPr>
        <w:t>Vonkajší STL plynovod</w:t>
      </w:r>
    </w:p>
    <w:p w:rsidR="007B3DBB" w:rsidRDefault="007B3DBB" w:rsidP="00C51C6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C64091">
        <w:rPr>
          <w:sz w:val="24"/>
          <w:szCs w:val="24"/>
        </w:rPr>
        <w:t>Centrálna meracia zostava, zmena MaRZ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Miesto stavby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  </w:t>
      </w:r>
      <w:r w:rsidR="008F2249">
        <w:rPr>
          <w:sz w:val="24"/>
        </w:rPr>
        <w:t>Lučenec, Mocsáryho ulica, parc. č. 824/2, 824/3, 824/4, 824/5</w:t>
      </w:r>
      <w:r>
        <w:rPr>
          <w:sz w:val="24"/>
        </w:rPr>
        <w:t xml:space="preserve">        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Kraj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  Banskobystrický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Funkčnosť stavby</w:t>
      </w:r>
      <w:r>
        <w:rPr>
          <w:sz w:val="24"/>
        </w:rPr>
        <w:tab/>
      </w:r>
      <w:r>
        <w:rPr>
          <w:sz w:val="24"/>
        </w:rPr>
        <w:tab/>
        <w:t xml:space="preserve">:   plynárenská                          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Charakter stavby</w:t>
      </w:r>
      <w:r>
        <w:rPr>
          <w:sz w:val="24"/>
        </w:rPr>
        <w:tab/>
      </w:r>
      <w:r>
        <w:rPr>
          <w:sz w:val="24"/>
        </w:rPr>
        <w:tab/>
        <w:t>:   líniová stavba</w:t>
      </w:r>
      <w:r w:rsidR="008F2249">
        <w:rPr>
          <w:sz w:val="24"/>
        </w:rPr>
        <w:t>, energetická stavba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Zaradenie podľa Vyhl. č. 508/2009Z.z.</w:t>
      </w:r>
      <w:r>
        <w:rPr>
          <w:sz w:val="24"/>
        </w:rPr>
        <w:tab/>
        <w:t>:   B – g,  STL PE distribučný plynovod a pripojovacie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  <w:r w:rsidR="008F2249">
        <w:rPr>
          <w:sz w:val="24"/>
        </w:rPr>
        <w:t>P</w:t>
      </w:r>
      <w:r>
        <w:rPr>
          <w:sz w:val="24"/>
        </w:rPr>
        <w:t>lynovody</w:t>
      </w:r>
      <w:r w:rsidR="008F2249">
        <w:rPr>
          <w:sz w:val="24"/>
        </w:rPr>
        <w:t xml:space="preserve"> vrátane merania</w:t>
      </w:r>
      <w:r>
        <w:rPr>
          <w:sz w:val="24"/>
        </w:rPr>
        <w:t>, úradná skúška OPO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Investor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  </w:t>
      </w:r>
      <w:r w:rsidR="008F2249">
        <w:rPr>
          <w:sz w:val="24"/>
        </w:rPr>
        <w:t>ZSS HARMÓNIA, Tuhárske nám. č. 886/10, Lučenec</w:t>
      </w:r>
      <w:r>
        <w:rPr>
          <w:sz w:val="24"/>
        </w:rPr>
        <w:t xml:space="preserve"> </w:t>
      </w:r>
    </w:p>
    <w:p w:rsidR="00C51C6B" w:rsidRDefault="00C51C6B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IČO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  </w:t>
      </w:r>
      <w:r w:rsidR="008F2249">
        <w:rPr>
          <w:sz w:val="24"/>
        </w:rPr>
        <w:t>52757056</w:t>
      </w:r>
    </w:p>
    <w:p w:rsidR="008F2249" w:rsidRDefault="008F2249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DIČ                                   :   2121152714</w:t>
      </w:r>
    </w:p>
    <w:p w:rsidR="00403306" w:rsidRDefault="008F2249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Oprávnená osoba</w:t>
      </w:r>
      <w:r w:rsidR="00C51C6B">
        <w:rPr>
          <w:sz w:val="24"/>
        </w:rPr>
        <w:tab/>
      </w:r>
      <w:r w:rsidR="00C51C6B">
        <w:rPr>
          <w:sz w:val="24"/>
        </w:rPr>
        <w:tab/>
        <w:t xml:space="preserve">:   </w:t>
      </w:r>
      <w:r>
        <w:rPr>
          <w:sz w:val="24"/>
        </w:rPr>
        <w:t>PaedDr. Estera Rószárová, riaditeľ</w:t>
      </w:r>
    </w:p>
    <w:p w:rsidR="00403306" w:rsidRDefault="00403306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Projektant                           :   TZB – PLUS s.r.o., Majakovského 2361/8, Lučenec</w:t>
      </w:r>
    </w:p>
    <w:p w:rsidR="00403306" w:rsidRDefault="00403306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 xml:space="preserve">                                              Ing. Lukáš Rácz, PhD.</w:t>
      </w:r>
    </w:p>
    <w:p w:rsidR="00403306" w:rsidRDefault="00403306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IČO                                   :    51739325</w:t>
      </w:r>
    </w:p>
    <w:p w:rsidR="00403306" w:rsidRDefault="00403306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>DIČ                                   :    2120769211</w:t>
      </w:r>
    </w:p>
    <w:p w:rsidR="00C51C6B" w:rsidRDefault="00403306" w:rsidP="00C51C6B">
      <w:pPr>
        <w:spacing w:line="320" w:lineRule="exact"/>
        <w:jc w:val="both"/>
        <w:rPr>
          <w:sz w:val="24"/>
        </w:rPr>
      </w:pPr>
      <w:r>
        <w:rPr>
          <w:sz w:val="24"/>
        </w:rPr>
        <w:t xml:space="preserve">                                     </w:t>
      </w:r>
      <w:r w:rsidR="00C51C6B">
        <w:rPr>
          <w:sz w:val="24"/>
        </w:rPr>
        <w:tab/>
      </w:r>
      <w:r w:rsidR="00C51C6B">
        <w:rPr>
          <w:sz w:val="24"/>
        </w:rPr>
        <w:tab/>
      </w:r>
    </w:p>
    <w:p w:rsidR="00E25DD2" w:rsidRPr="00D20365" w:rsidRDefault="00E25DD2" w:rsidP="00097339">
      <w:pPr>
        <w:spacing w:line="300" w:lineRule="exact"/>
        <w:jc w:val="both"/>
        <w:rPr>
          <w:b/>
          <w:sz w:val="24"/>
        </w:rPr>
      </w:pPr>
    </w:p>
    <w:p w:rsidR="004337EA" w:rsidRDefault="000B4EC4" w:rsidP="00097339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6B6386">
        <w:rPr>
          <w:b/>
          <w:sz w:val="24"/>
          <w:u w:val="single"/>
        </w:rPr>
        <w:t>/</w:t>
      </w:r>
      <w:r w:rsidR="004337EA" w:rsidRPr="004337EA">
        <w:rPr>
          <w:b/>
          <w:sz w:val="24"/>
          <w:u w:val="single"/>
        </w:rPr>
        <w:t xml:space="preserve"> Účel stavby :</w:t>
      </w:r>
    </w:p>
    <w:p w:rsidR="000C4142" w:rsidRDefault="000C4142" w:rsidP="000C4142">
      <w:pPr>
        <w:jc w:val="both"/>
        <w:rPr>
          <w:sz w:val="24"/>
        </w:rPr>
      </w:pPr>
    </w:p>
    <w:p w:rsidR="000C4142" w:rsidRDefault="000C4142" w:rsidP="000C4142">
      <w:pPr>
        <w:jc w:val="both"/>
        <w:rPr>
          <w:sz w:val="24"/>
        </w:rPr>
      </w:pPr>
      <w:r>
        <w:rPr>
          <w:sz w:val="24"/>
        </w:rPr>
        <w:t xml:space="preserve">        Zmena na existujúcom odbernom plynovom zariadení /OPZ/ bolo navrhnuté podľa vyjadrenia SPP – distribúcia a.s. k Žiadosti o technickú zmenu na existujúcom OPZ kategórie mimo domácnosť miesto dodávky PODSKSPPDIS000810751908, E.č. 9008270922. Privedený plyn slúži na vykurovanie prevádzkových priestorov ZSS, prípravu TUV a varenie. Rozdelený je na štyri odberné miesta podľa jednotlivých budov, so samostatnými fakturačnými plynomermi.</w:t>
      </w:r>
    </w:p>
    <w:p w:rsidR="000C4142" w:rsidRDefault="000C4142" w:rsidP="000C4142">
      <w:pPr>
        <w:jc w:val="both"/>
        <w:rPr>
          <w:b/>
          <w:sz w:val="24"/>
        </w:rPr>
      </w:pPr>
      <w:r>
        <w:rPr>
          <w:sz w:val="24"/>
        </w:rPr>
        <w:t xml:space="preserve">        Vzhľadom na štruktúru a spôsob uplatnenia ceny zemného plynu pozostávajúcej pohyblivej a pevnej časti nie je ekonomicky výhodné pre odberateľa /prevádzkovateľa/ mať štyri odberné miesta. Preto predmetom riešenia projektu je zlúčenie odberov do jedného odberného miesta </w:t>
      </w:r>
      <w:r>
        <w:rPr>
          <w:b/>
          <w:sz w:val="24"/>
        </w:rPr>
        <w:t xml:space="preserve">„Budova B“ </w:t>
      </w:r>
      <w:r>
        <w:rPr>
          <w:sz w:val="24"/>
        </w:rPr>
        <w:t>s centrálnou meracou zostavou /MZ/ na STL časti OPZ a zrušením fakturačných plynomerov pre jednotlivé odberné miesta, ktoré sa nahradia rovnakými podružnými plynomermi pre potreby prevádzkovateľa, pri zachovaní terajšieho spôsobu spaľovania zemného plynu</w:t>
      </w:r>
      <w:r w:rsidR="00A276FD">
        <w:rPr>
          <w:sz w:val="24"/>
        </w:rPr>
        <w:t>, bez rekonštrukcii kotolní a výmeny spotrebičov</w:t>
      </w:r>
      <w:r>
        <w:rPr>
          <w:sz w:val="24"/>
        </w:rPr>
        <w:t>.</w:t>
      </w:r>
      <w:r>
        <w:rPr>
          <w:b/>
          <w:sz w:val="24"/>
        </w:rPr>
        <w:t xml:space="preserve"> </w:t>
      </w:r>
    </w:p>
    <w:p w:rsidR="000C4142" w:rsidRDefault="007312BE" w:rsidP="000C4142">
      <w:pPr>
        <w:jc w:val="both"/>
        <w:rPr>
          <w:sz w:val="24"/>
        </w:rPr>
      </w:pPr>
      <w:r>
        <w:rPr>
          <w:b/>
          <w:sz w:val="24"/>
        </w:rPr>
        <w:lastRenderedPageBreak/>
        <w:t xml:space="preserve">    </w:t>
      </w:r>
      <w:r w:rsidR="000C4142">
        <w:rPr>
          <w:b/>
          <w:sz w:val="24"/>
        </w:rPr>
        <w:t xml:space="preserve">     </w:t>
      </w:r>
      <w:r w:rsidR="000C4142">
        <w:rPr>
          <w:sz w:val="24"/>
        </w:rPr>
        <w:t>Podľa vyjadrenia SPP – distribúcia, a.s. ktechnickej zmene sa prevedie zlúčenie súčasných štyroch POD: budova „A“ SKSPPDIS010810000259 /plynomer G25T/, budova „C“ kotolňa SKSPPDIS000830021658 /plynomer BK G16T/, budova „C“ kuchyňa SKSPPDIS000810750199 /plynomer BK G4T/ do budovy „B“ SKSPPDIS000810751908 /aktuálne plynomer G25T+Apulse/.</w:t>
      </w:r>
    </w:p>
    <w:p w:rsidR="000C4142" w:rsidRDefault="000C4142" w:rsidP="000C4142">
      <w:pPr>
        <w:jc w:val="both"/>
        <w:rPr>
          <w:sz w:val="24"/>
        </w:rPr>
      </w:pPr>
      <w:r>
        <w:rPr>
          <w:sz w:val="24"/>
        </w:rPr>
        <w:t xml:space="preserve">         Projekt technickej zmeny merania spotreby plynu bol spracovaný podľa STN 38 6442, TPP 60902 a TPP 93401, v rozsahu podľa vyhl. 508/2009 Z.z. v zmysle zákona č. 251/2012 Z.z. o energetike a zákona č. 50/1976 o územnom plánovaní a stavebnom poriadku.</w:t>
      </w:r>
    </w:p>
    <w:p w:rsidR="000C4142" w:rsidRDefault="000C4142" w:rsidP="000C4142">
      <w:pPr>
        <w:jc w:val="both"/>
        <w:rPr>
          <w:sz w:val="24"/>
        </w:rPr>
      </w:pPr>
      <w:r>
        <w:rPr>
          <w:sz w:val="24"/>
        </w:rPr>
        <w:t xml:space="preserve">        Podmienkou zlúčenia merania spotreby plynu do jedného miesta, centrálnej MZ je vybudovanie vonkajšieho STL PE plynovodu ako súčasť OPZ, ktorým sa prepoja jednotlivé odberné miesta budov a fakturačné plynomery sa nahradia podružnými plynomermi. Projekt STL plynovodu tvoriaci samostatnú časť bol spracovaný podľa STN EN 12007, 12327, STN 733050, 736005, TPP 70201, v rozsahu podľa vyhl. 508/2009 Z.z. v zmysle zákona č. 251/2012 Z.z. o energetike a zákona č. 50/1976 o územnom plánovaní a stavebnom poriadku.</w:t>
      </w:r>
    </w:p>
    <w:p w:rsidR="000C4142" w:rsidRDefault="000C4142" w:rsidP="000C4142">
      <w:pPr>
        <w:jc w:val="both"/>
        <w:rPr>
          <w:sz w:val="24"/>
        </w:rPr>
      </w:pPr>
    </w:p>
    <w:p w:rsidR="000C4142" w:rsidRDefault="000C4142" w:rsidP="000C4142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Odberné miesta - spotreba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09"/>
        <w:gridCol w:w="6240"/>
        <w:gridCol w:w="996"/>
        <w:gridCol w:w="1560"/>
      </w:tblGrid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Por.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Názov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Výkon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Spotreba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rPr>
                <w:b/>
              </w:rPr>
            </w:pPr>
            <w:r>
              <w:t xml:space="preserve">Budova </w:t>
            </w:r>
            <w:r>
              <w:rPr>
                <w:b/>
              </w:rPr>
              <w:t xml:space="preserve">„A“                                                                                 </w:t>
            </w:r>
            <w:r>
              <w:t>2 x 140 kW</w:t>
            </w:r>
            <w:r>
              <w:rPr>
                <w:b/>
              </w:rPr>
              <w:t xml:space="preserve">   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280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31,00 m³/h               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</w:pPr>
            <w:r>
              <w:t xml:space="preserve">Budova </w:t>
            </w:r>
            <w:r>
              <w:rPr>
                <w:b/>
              </w:rPr>
              <w:t xml:space="preserve">„B“                                  </w:t>
            </w:r>
            <w:r>
              <w:t xml:space="preserve">                                               2 x 170 kW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340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38,00 m³/h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</w:pPr>
            <w:r>
              <w:t xml:space="preserve">Budova </w:t>
            </w:r>
            <w:r>
              <w:rPr>
                <w:b/>
              </w:rPr>
              <w:t>„C“</w:t>
            </w:r>
            <w:r>
              <w:t xml:space="preserve">                                                                                   2 x 65 kW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13,60 m³/h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rPr>
                <w:b/>
              </w:rPr>
            </w:pPr>
            <w:r>
              <w:t xml:space="preserve">Kuchyňa v budove </w:t>
            </w:r>
            <w:r>
              <w:rPr>
                <w:b/>
              </w:rPr>
              <w:t>„C“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72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7,90 m³/h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</w:pPr>
            <w:r>
              <w:t xml:space="preserve"> Maximálna hodinová spotreba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90,50 m³/h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</w:pPr>
            <w:r>
              <w:t xml:space="preserve"> Redukovaná hodinová spotreba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 xml:space="preserve">     69,63 m³/h</w:t>
            </w:r>
          </w:p>
        </w:tc>
      </w:tr>
      <w:tr w:rsidR="000C4142" w:rsidTr="00164B4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</w:pPr>
            <w:r>
              <w:t>Vypočítaná  porovnávacia ročná spotreba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142" w:rsidRDefault="000C4142" w:rsidP="00164B41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42" w:rsidRDefault="000C4142" w:rsidP="00164B41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145455 m³/rok</w:t>
            </w:r>
          </w:p>
        </w:tc>
      </w:tr>
    </w:tbl>
    <w:p w:rsidR="00934B02" w:rsidRDefault="00934B02" w:rsidP="00097339">
      <w:pPr>
        <w:spacing w:line="300" w:lineRule="exact"/>
        <w:jc w:val="both"/>
        <w:rPr>
          <w:sz w:val="24"/>
        </w:rPr>
      </w:pPr>
    </w:p>
    <w:p w:rsidR="004337EA" w:rsidRDefault="000B4EC4" w:rsidP="00097339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2</w:t>
      </w:r>
      <w:r w:rsidR="006B6386">
        <w:rPr>
          <w:b/>
          <w:sz w:val="24"/>
          <w:u w:val="single"/>
        </w:rPr>
        <w:t>/</w:t>
      </w:r>
      <w:r w:rsidR="004337EA">
        <w:rPr>
          <w:b/>
          <w:sz w:val="24"/>
          <w:u w:val="single"/>
        </w:rPr>
        <w:t xml:space="preserve">  Rozsah stavby :</w:t>
      </w:r>
    </w:p>
    <w:p w:rsidR="00A276FD" w:rsidRDefault="00A276FD" w:rsidP="00A276FD">
      <w:pPr>
        <w:jc w:val="both"/>
        <w:rPr>
          <w:sz w:val="24"/>
        </w:rPr>
      </w:pPr>
    </w:p>
    <w:p w:rsidR="00A276FD" w:rsidRDefault="00A276FD" w:rsidP="00A276FD">
      <w:pPr>
        <w:jc w:val="both"/>
        <w:rPr>
          <w:sz w:val="24"/>
          <w:u w:val="single"/>
        </w:rPr>
      </w:pPr>
      <w:r>
        <w:rPr>
          <w:sz w:val="24"/>
        </w:rPr>
        <w:t xml:space="preserve">      </w:t>
      </w:r>
      <w:r w:rsidRPr="00A276FD">
        <w:rPr>
          <w:sz w:val="24"/>
          <w:u w:val="single"/>
        </w:rPr>
        <w:t>PLYNOVÉ ZARIADENIE a ODBERNÉ PLYOVÉ ZARIADENIE /existujúce/:</w:t>
      </w:r>
    </w:p>
    <w:p w:rsidR="007312BE" w:rsidRPr="00A276FD" w:rsidRDefault="007312BE" w:rsidP="00A276FD">
      <w:pPr>
        <w:jc w:val="both"/>
        <w:rPr>
          <w:sz w:val="24"/>
          <w:u w:val="single"/>
        </w:rPr>
      </w:pPr>
    </w:p>
    <w:p w:rsidR="00A276FD" w:rsidRDefault="00A276FD" w:rsidP="00A276FD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STL pripojovací plynovod oc. DN25, PE D32, PN 100 kPa ukončený HUP, 3ks / existujúci /</w:t>
      </w:r>
    </w:p>
    <w:p w:rsidR="00A276FD" w:rsidRDefault="00A276FD" w:rsidP="00A276FD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Fakturačný membránový plynomer, 4ks /demontáž SPP, výmena za podružné/</w:t>
      </w:r>
    </w:p>
    <w:p w:rsidR="00A276FD" w:rsidRDefault="00A276FD" w:rsidP="00A276FD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Plynová kotolňa III. kategórie 3sk /existujúca bez zmeny/</w:t>
      </w:r>
    </w:p>
    <w:p w:rsidR="00A276FD" w:rsidRDefault="00A276FD" w:rsidP="00A276FD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Kuchyňa so spotrebičmi na varenie podľa STN EN1775 /existujúca bez zmeny/</w:t>
      </w:r>
    </w:p>
    <w:p w:rsidR="00A276FD" w:rsidRDefault="00A276FD" w:rsidP="00A276FD">
      <w:pPr>
        <w:ind w:left="360"/>
        <w:jc w:val="both"/>
        <w:rPr>
          <w:sz w:val="24"/>
        </w:rPr>
      </w:pPr>
      <w:r>
        <w:rPr>
          <w:sz w:val="24"/>
        </w:rPr>
        <w:t xml:space="preserve">        Podľa vyjadrenia SPP – distribúcia, a.s. sa pripojovacie plynovody pre budovy „A a C“ znefunkčnia zátkou za HUP. Po ukončení montážnych prác je potrebné požiadať SPP o demontáž štyroch fakturačných membránových plynomerov, ktoré po tlakovej skúške OPZ oprávnený zhotoviteľ nahradí rovnakými podružnými plynomermi. Doregulovacie zariadenie zo 100 na 2 kPa zostáva bez zmeny. Zariadenie na spaľovanie zemného plynu jednotlivých odberných miest zostáva bez zmeny, nie je predmetom riešenia projektu. </w:t>
      </w:r>
    </w:p>
    <w:p w:rsidR="00A276FD" w:rsidRDefault="00A276FD" w:rsidP="00A276FD">
      <w:pPr>
        <w:ind w:left="360"/>
        <w:jc w:val="both"/>
        <w:rPr>
          <w:sz w:val="24"/>
        </w:rPr>
      </w:pPr>
    </w:p>
    <w:p w:rsidR="00A276FD" w:rsidRDefault="00A276FD" w:rsidP="00A276FD">
      <w:pPr>
        <w:jc w:val="both"/>
        <w:rPr>
          <w:sz w:val="24"/>
          <w:u w:val="single"/>
        </w:rPr>
      </w:pPr>
      <w:r>
        <w:rPr>
          <w:sz w:val="24"/>
        </w:rPr>
        <w:t xml:space="preserve">      </w:t>
      </w:r>
      <w:r w:rsidRPr="00A276FD">
        <w:rPr>
          <w:sz w:val="24"/>
          <w:u w:val="single"/>
        </w:rPr>
        <w:t>ODBERNÉ PLYNOVÉ ZARIADENIE /nové/:</w:t>
      </w:r>
    </w:p>
    <w:p w:rsidR="007312BE" w:rsidRPr="00A276FD" w:rsidRDefault="007312BE" w:rsidP="00A276FD">
      <w:pPr>
        <w:jc w:val="both"/>
        <w:rPr>
          <w:sz w:val="24"/>
          <w:u w:val="single"/>
        </w:rPr>
      </w:pPr>
    </w:p>
    <w:p w:rsidR="00A276FD" w:rsidRDefault="00A276FD" w:rsidP="00A276FD">
      <w:pPr>
        <w:jc w:val="both"/>
        <w:rPr>
          <w:sz w:val="24"/>
        </w:rPr>
      </w:pPr>
      <w:r>
        <w:rPr>
          <w:sz w:val="24"/>
        </w:rPr>
        <w:t xml:space="preserve">-     Vonkajší STL PE plynovod za plynomerom PN 100 kPa / STN EN 12007/ </w:t>
      </w:r>
    </w:p>
    <w:p w:rsidR="00A276FD" w:rsidRDefault="00A276FD" w:rsidP="00A276FD">
      <w:pPr>
        <w:jc w:val="both"/>
        <w:rPr>
          <w:sz w:val="24"/>
        </w:rPr>
      </w:pPr>
      <w:r>
        <w:rPr>
          <w:sz w:val="24"/>
        </w:rPr>
        <w:t xml:space="preserve">-     Meracia zostava s rotačným plynomerom, DN40, PN 100/100kPa /STN 38 6442, TPP 60902/    </w:t>
      </w:r>
    </w:p>
    <w:p w:rsidR="00A276FD" w:rsidRDefault="00A276FD" w:rsidP="00A276FD">
      <w:pPr>
        <w:jc w:val="both"/>
        <w:rPr>
          <w:sz w:val="24"/>
        </w:rPr>
      </w:pPr>
      <w:r>
        <w:rPr>
          <w:sz w:val="24"/>
        </w:rPr>
        <w:t>-     Dopojenie STL plynovodu do MaRZ jednotlivých odberných miest s podružnými plynomermi</w:t>
      </w:r>
    </w:p>
    <w:p w:rsidR="00A276FD" w:rsidRDefault="00A276FD" w:rsidP="00A276FD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Podľa vyhl. MPSVaR č. 508/2009 Z.z. je OPZ z hľadiska bezpečnostno – technických požiadaviek zaradená do skupiny B – g, vrátane regulačného a meracieho zariadenia, s požiadavkou na úradnú skúšku oprávnenou právnickou osobou pre PE plynovod v zemi.</w:t>
      </w:r>
    </w:p>
    <w:p w:rsidR="00A276FD" w:rsidRDefault="00A276FD" w:rsidP="00A276FD">
      <w:pPr>
        <w:jc w:val="both"/>
        <w:rPr>
          <w:sz w:val="24"/>
          <w:szCs w:val="24"/>
        </w:rPr>
      </w:pPr>
    </w:p>
    <w:p w:rsidR="00A276FD" w:rsidRDefault="00A276FD" w:rsidP="00A276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OPZ môžu vyhotoviť len zhotoviteľ so štátnymi skúškami podľa STN EN ISO 9606-1. Osvedčenie musí vyhovovať pre danú polohu, priemer, hrúbku steny a materiál. Montáž môže prevádzať len zhotoviteľ, ktorý má pre túto činnosť oprávnenie podľa § 15 zák. č. 124/2006 Z.z. v znení neskorších predpisov a má pre túto činnosť vyškolených pracovníkov, ktorí spĺňajú podmienky odbornej spôsobilosti pre vykonávanie montážnych prác na plynárenských a odberných plynových zariadeniach.  </w:t>
      </w:r>
    </w:p>
    <w:p w:rsidR="00A276FD" w:rsidRDefault="00A276FD" w:rsidP="00A276FD">
      <w:pPr>
        <w:jc w:val="both"/>
        <w:rPr>
          <w:sz w:val="24"/>
        </w:rPr>
      </w:pPr>
    </w:p>
    <w:p w:rsidR="000C4142" w:rsidRPr="00A276FD" w:rsidRDefault="00A276FD" w:rsidP="00097339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UMIESTNENIE</w:t>
      </w:r>
      <w:r w:rsidR="00F46E13">
        <w:rPr>
          <w:sz w:val="24"/>
          <w:u w:val="single"/>
        </w:rPr>
        <w:t>, ROZSAH</w:t>
      </w:r>
      <w:r>
        <w:rPr>
          <w:sz w:val="24"/>
          <w:u w:val="single"/>
        </w:rPr>
        <w:t xml:space="preserve"> STAVBY STL PLYNOVODU:</w:t>
      </w:r>
    </w:p>
    <w:p w:rsidR="000C4142" w:rsidRPr="00E25437" w:rsidRDefault="007312BE" w:rsidP="00097339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     </w:t>
      </w:r>
    </w:p>
    <w:p w:rsidR="002C506D" w:rsidRDefault="007312BE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 Vonkajší STL plynovod prepájajúci jednotlivé odberné miesta do jedného od bodu N1,2,3 bude</w:t>
      </w:r>
    </w:p>
    <w:p w:rsidR="007312BE" w:rsidRDefault="007312BE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vedený parcelami č. 824/2, 824/3, 824/4, 824/5, ktorých vlastníkom podľa LV č. 9369 je Banskobystrický samosprávny kraj, Námestie SNP č. 23, Banská Bystrica, v správe ZSS HARMÓNIA Lučenec. Potrubie plynovodu bude uložené do rýhy za oplotením objektu a pred budovou, medzi parkoviskom a budovou, podľa možnosti v zelenom páse alebo chodníku. </w:t>
      </w:r>
    </w:p>
    <w:p w:rsidR="00EE6FD2" w:rsidRDefault="00EE6FD2" w:rsidP="00097339">
      <w:pPr>
        <w:spacing w:line="300" w:lineRule="exact"/>
        <w:jc w:val="both"/>
        <w:rPr>
          <w:sz w:val="24"/>
        </w:rPr>
      </w:pPr>
    </w:p>
    <w:p w:rsidR="00E25DD2" w:rsidRDefault="00E25DD2" w:rsidP="00097339">
      <w:pPr>
        <w:spacing w:line="300" w:lineRule="exact"/>
        <w:jc w:val="both"/>
        <w:rPr>
          <w:sz w:val="24"/>
        </w:rPr>
      </w:pPr>
    </w:p>
    <w:p w:rsidR="00243436" w:rsidRDefault="003F605B" w:rsidP="00097339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PARAMETRE</w:t>
      </w:r>
      <w:r w:rsidR="00EE6FD2">
        <w:rPr>
          <w:sz w:val="24"/>
          <w:u w:val="single"/>
        </w:rPr>
        <w:t xml:space="preserve"> STAVBY </w:t>
      </w:r>
      <w:r>
        <w:rPr>
          <w:sz w:val="24"/>
          <w:u w:val="single"/>
        </w:rPr>
        <w:t>STL PLNOVODU</w:t>
      </w:r>
      <w:r w:rsidR="00C14207">
        <w:rPr>
          <w:sz w:val="24"/>
          <w:u w:val="single"/>
        </w:rPr>
        <w:t>:</w:t>
      </w:r>
    </w:p>
    <w:p w:rsidR="00C14207" w:rsidRPr="00EE6FD2" w:rsidRDefault="00C14207" w:rsidP="00097339">
      <w:pPr>
        <w:spacing w:line="300" w:lineRule="exact"/>
        <w:jc w:val="both"/>
        <w:rPr>
          <w:sz w:val="24"/>
          <w:u w:val="single"/>
        </w:rPr>
      </w:pPr>
    </w:p>
    <w:p w:rsidR="0037131A" w:rsidRDefault="0037131A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>-  STL PE plynovod D</w:t>
      </w:r>
      <w:r w:rsidR="003F605B">
        <w:rPr>
          <w:sz w:val="24"/>
        </w:rPr>
        <w:t>50</w:t>
      </w:r>
      <w:r>
        <w:rPr>
          <w:sz w:val="24"/>
        </w:rPr>
        <w:t>, PN</w:t>
      </w:r>
      <w:r w:rsidR="003F605B">
        <w:rPr>
          <w:sz w:val="24"/>
        </w:rPr>
        <w:t>1</w:t>
      </w:r>
      <w:r>
        <w:rPr>
          <w:sz w:val="24"/>
        </w:rPr>
        <w:t xml:space="preserve">                                                                   </w:t>
      </w:r>
      <w:r w:rsidR="003F605B">
        <w:rPr>
          <w:sz w:val="24"/>
        </w:rPr>
        <w:t xml:space="preserve">                 </w:t>
      </w:r>
      <w:r>
        <w:rPr>
          <w:sz w:val="24"/>
        </w:rPr>
        <w:t xml:space="preserve">   </w:t>
      </w:r>
      <w:r w:rsidR="003F605B">
        <w:rPr>
          <w:sz w:val="24"/>
        </w:rPr>
        <w:t>125</w:t>
      </w:r>
      <w:r>
        <w:rPr>
          <w:sz w:val="24"/>
        </w:rPr>
        <w:t xml:space="preserve"> m</w:t>
      </w:r>
    </w:p>
    <w:p w:rsidR="0037131A" w:rsidRDefault="0037131A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-  STL PE </w:t>
      </w:r>
      <w:r w:rsidR="009721B8">
        <w:rPr>
          <w:sz w:val="24"/>
        </w:rPr>
        <w:t>pripojovacie plynovody D32, PN</w:t>
      </w:r>
      <w:r w:rsidR="003F605B">
        <w:rPr>
          <w:sz w:val="24"/>
        </w:rPr>
        <w:t>1</w:t>
      </w:r>
      <w:r w:rsidR="009721B8">
        <w:rPr>
          <w:sz w:val="24"/>
        </w:rPr>
        <w:t xml:space="preserve">                                              </w:t>
      </w:r>
      <w:r w:rsidR="003F605B">
        <w:rPr>
          <w:sz w:val="24"/>
        </w:rPr>
        <w:t xml:space="preserve">                  </w:t>
      </w:r>
      <w:r w:rsidR="009721B8">
        <w:rPr>
          <w:sz w:val="24"/>
        </w:rPr>
        <w:t xml:space="preserve">       </w:t>
      </w:r>
      <w:r w:rsidR="003F605B">
        <w:rPr>
          <w:sz w:val="24"/>
        </w:rPr>
        <w:t>4</w:t>
      </w:r>
      <w:r w:rsidR="009721B8">
        <w:rPr>
          <w:sz w:val="24"/>
        </w:rPr>
        <w:t xml:space="preserve"> m</w:t>
      </w:r>
    </w:p>
    <w:p w:rsidR="003F605B" w:rsidRDefault="003F605B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>-  maximálny prevádzkový tlak                                                                                        100 kPa</w:t>
      </w:r>
    </w:p>
    <w:p w:rsidR="003F605B" w:rsidRDefault="003F605B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>-  maximálna hodinová spotreba                                                                               90,50 m³/h</w:t>
      </w:r>
    </w:p>
    <w:p w:rsidR="00E9794A" w:rsidRDefault="00E9794A" w:rsidP="00097339">
      <w:pPr>
        <w:spacing w:line="300" w:lineRule="exact"/>
        <w:jc w:val="both"/>
        <w:rPr>
          <w:sz w:val="24"/>
        </w:rPr>
      </w:pPr>
      <w:r>
        <w:rPr>
          <w:sz w:val="24"/>
        </w:rPr>
        <w:t>-  orientačný náklad stavby                                                                            30 000 € bez DPH</w:t>
      </w:r>
    </w:p>
    <w:p w:rsidR="008A516C" w:rsidRPr="003F605B" w:rsidRDefault="008A516C" w:rsidP="00E41BD1">
      <w:pPr>
        <w:tabs>
          <w:tab w:val="left" w:pos="8314"/>
          <w:tab w:val="right" w:pos="9639"/>
        </w:tabs>
        <w:spacing w:line="300" w:lineRule="exact"/>
        <w:jc w:val="both"/>
        <w:rPr>
          <w:sz w:val="24"/>
          <w:u w:val="single"/>
        </w:rPr>
      </w:pPr>
      <w:r w:rsidRPr="003F605B">
        <w:rPr>
          <w:sz w:val="24"/>
          <w:u w:val="single"/>
        </w:rPr>
        <w:t>Zaradenie stavby:</w:t>
      </w:r>
    </w:p>
    <w:p w:rsidR="008A516C" w:rsidRPr="003F605B" w:rsidRDefault="008A516C" w:rsidP="00E41BD1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 w:rsidRPr="003F605B">
        <w:rPr>
          <w:sz w:val="24"/>
        </w:rPr>
        <w:t xml:space="preserve">  Podľa vyhl. č. 508/2009 Z.z. podľa miery ohrozenia je </w:t>
      </w:r>
      <w:r w:rsidR="003F605B" w:rsidRPr="003F605B">
        <w:rPr>
          <w:sz w:val="24"/>
        </w:rPr>
        <w:t>vonkajší STL plynovod</w:t>
      </w:r>
      <w:r w:rsidRPr="003F605B">
        <w:rPr>
          <w:sz w:val="24"/>
        </w:rPr>
        <w:t xml:space="preserve"> a pripojovací plynovod </w:t>
      </w:r>
      <w:r w:rsidR="00F9392E" w:rsidRPr="003F605B">
        <w:rPr>
          <w:sz w:val="24"/>
        </w:rPr>
        <w:t>ako technické zariadenie zaradený do skupiny B</w:t>
      </w:r>
      <w:r w:rsidR="00D1554F" w:rsidRPr="003F605B">
        <w:rPr>
          <w:sz w:val="24"/>
        </w:rPr>
        <w:t xml:space="preserve"> </w:t>
      </w:r>
      <w:r w:rsidR="00F9392E" w:rsidRPr="003F605B">
        <w:rPr>
          <w:sz w:val="24"/>
        </w:rPr>
        <w:t>-</w:t>
      </w:r>
      <w:r w:rsidR="00D1554F" w:rsidRPr="003F605B">
        <w:rPr>
          <w:sz w:val="24"/>
        </w:rPr>
        <w:t xml:space="preserve"> </w:t>
      </w:r>
      <w:r w:rsidR="00F9392E" w:rsidRPr="003F605B">
        <w:rPr>
          <w:sz w:val="24"/>
        </w:rPr>
        <w:t>g s požiadavkou na úradnú skúšku oprávnenou právnickou osobou.</w:t>
      </w:r>
    </w:p>
    <w:p w:rsidR="00B75917" w:rsidRPr="003F605B" w:rsidRDefault="00B75917" w:rsidP="00E41BD1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 w:rsidRPr="003F605B">
        <w:rPr>
          <w:sz w:val="24"/>
        </w:rPr>
        <w:t xml:space="preserve">- funkčnosť stavby                                                                                               </w:t>
      </w:r>
      <w:r w:rsidR="00687093" w:rsidRPr="003F605B">
        <w:rPr>
          <w:sz w:val="24"/>
        </w:rPr>
        <w:t xml:space="preserve">  </w:t>
      </w:r>
      <w:r w:rsidRPr="003F605B">
        <w:rPr>
          <w:sz w:val="24"/>
        </w:rPr>
        <w:t xml:space="preserve">  plynárenská</w:t>
      </w:r>
    </w:p>
    <w:p w:rsidR="00F9392E" w:rsidRPr="003F605B" w:rsidRDefault="00B75917" w:rsidP="00E41BD1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 w:rsidRPr="003F605B">
        <w:rPr>
          <w:sz w:val="24"/>
        </w:rPr>
        <w:t xml:space="preserve">- charakter stavby </w:t>
      </w:r>
      <w:r w:rsidR="008A516C" w:rsidRPr="003F605B">
        <w:rPr>
          <w:sz w:val="24"/>
        </w:rPr>
        <w:t xml:space="preserve">                                                                                                       </w:t>
      </w:r>
      <w:r w:rsidR="00687093" w:rsidRPr="003F605B">
        <w:rPr>
          <w:sz w:val="24"/>
        </w:rPr>
        <w:t xml:space="preserve">  </w:t>
      </w:r>
      <w:r w:rsidR="008A516C" w:rsidRPr="003F605B">
        <w:rPr>
          <w:sz w:val="24"/>
        </w:rPr>
        <w:t xml:space="preserve">  </w:t>
      </w:r>
      <w:r w:rsidRPr="003F605B">
        <w:rPr>
          <w:sz w:val="24"/>
        </w:rPr>
        <w:t>líniová</w:t>
      </w:r>
    </w:p>
    <w:p w:rsidR="00F9392E" w:rsidRPr="003F605B" w:rsidRDefault="00F9392E" w:rsidP="00E25437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</w:p>
    <w:p w:rsidR="00C85EDF" w:rsidRPr="003F605B" w:rsidRDefault="00F9392E" w:rsidP="00E25437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 w:rsidRPr="003F605B">
        <w:rPr>
          <w:sz w:val="24"/>
          <w:u w:val="single"/>
        </w:rPr>
        <w:t>Materiál:</w:t>
      </w:r>
      <w:r w:rsidR="002F1F7F" w:rsidRPr="003F605B">
        <w:rPr>
          <w:sz w:val="24"/>
        </w:rPr>
        <w:t xml:space="preserve">  </w:t>
      </w:r>
      <w:r w:rsidR="00B75917" w:rsidRPr="003F605B">
        <w:rPr>
          <w:sz w:val="24"/>
        </w:rPr>
        <w:t xml:space="preserve"> </w:t>
      </w:r>
    </w:p>
    <w:p w:rsidR="00E40C45" w:rsidRPr="003F605B" w:rsidRDefault="00F9392E" w:rsidP="00097339">
      <w:pPr>
        <w:spacing w:line="300" w:lineRule="exact"/>
        <w:jc w:val="both"/>
        <w:rPr>
          <w:sz w:val="24"/>
        </w:rPr>
      </w:pPr>
      <w:r w:rsidRPr="003F605B">
        <w:rPr>
          <w:sz w:val="24"/>
        </w:rPr>
        <w:t xml:space="preserve">    </w:t>
      </w:r>
      <w:r w:rsidR="00C85EDF" w:rsidRPr="003F605B">
        <w:rPr>
          <w:sz w:val="24"/>
        </w:rPr>
        <w:t xml:space="preserve">Na stavbu </w:t>
      </w:r>
      <w:r w:rsidRPr="003F605B">
        <w:rPr>
          <w:sz w:val="24"/>
        </w:rPr>
        <w:t xml:space="preserve">rozšírenia plynovodnej siete, </w:t>
      </w:r>
      <w:r w:rsidR="00C85EDF" w:rsidRPr="003F605B">
        <w:rPr>
          <w:sz w:val="24"/>
        </w:rPr>
        <w:t>plynových zariadení sa podľa STN EN 12007</w:t>
      </w:r>
      <w:r w:rsidR="00DB4FC5" w:rsidRPr="003F605B">
        <w:rPr>
          <w:sz w:val="24"/>
        </w:rPr>
        <w:t>,</w:t>
      </w:r>
      <w:r w:rsidR="00C85EDF" w:rsidRPr="003F605B">
        <w:rPr>
          <w:sz w:val="24"/>
        </w:rPr>
        <w:t> 12327</w:t>
      </w:r>
      <w:r w:rsidR="00DB4FC5" w:rsidRPr="003F605B">
        <w:rPr>
          <w:sz w:val="24"/>
        </w:rPr>
        <w:t>, TPP 70201</w:t>
      </w:r>
      <w:r w:rsidRPr="003F605B">
        <w:rPr>
          <w:sz w:val="24"/>
        </w:rPr>
        <w:t>, 02</w:t>
      </w:r>
      <w:r w:rsidR="00C85EDF" w:rsidRPr="003F605B">
        <w:rPr>
          <w:sz w:val="24"/>
        </w:rPr>
        <w:t xml:space="preserve"> použije </w:t>
      </w:r>
      <w:r w:rsidR="0079349C" w:rsidRPr="003F605B">
        <w:rPr>
          <w:sz w:val="24"/>
        </w:rPr>
        <w:t>po</w:t>
      </w:r>
      <w:r w:rsidR="00C85EDF" w:rsidRPr="003F605B">
        <w:rPr>
          <w:sz w:val="24"/>
        </w:rPr>
        <w:t xml:space="preserve">rubný materiál z polyetylénu PE 100, SDR 11, plynovody – </w:t>
      </w:r>
      <w:r w:rsidR="007E66AA" w:rsidRPr="003F605B">
        <w:rPr>
          <w:sz w:val="24"/>
        </w:rPr>
        <w:t>D</w:t>
      </w:r>
      <w:r w:rsidR="003F605B" w:rsidRPr="003F605B">
        <w:rPr>
          <w:sz w:val="24"/>
        </w:rPr>
        <w:t>50</w:t>
      </w:r>
      <w:r w:rsidRPr="003F605B">
        <w:rPr>
          <w:sz w:val="24"/>
        </w:rPr>
        <w:t>,</w:t>
      </w:r>
      <w:r w:rsidR="00DB4FC5" w:rsidRPr="003F605B">
        <w:rPr>
          <w:sz w:val="24"/>
        </w:rPr>
        <w:t xml:space="preserve"> </w:t>
      </w:r>
      <w:r w:rsidR="00C85EDF" w:rsidRPr="003F605B">
        <w:rPr>
          <w:sz w:val="24"/>
        </w:rPr>
        <w:t xml:space="preserve">prípojky – </w:t>
      </w:r>
      <w:r w:rsidR="007E66AA" w:rsidRPr="003F605B">
        <w:rPr>
          <w:sz w:val="24"/>
        </w:rPr>
        <w:t>D</w:t>
      </w:r>
      <w:r w:rsidR="00C85EDF" w:rsidRPr="003F605B">
        <w:rPr>
          <w:sz w:val="24"/>
        </w:rPr>
        <w:t>32 Plastika Nitra.</w:t>
      </w:r>
      <w:r w:rsidR="00693CA4" w:rsidRPr="003F605B">
        <w:rPr>
          <w:sz w:val="24"/>
        </w:rPr>
        <w:t xml:space="preserve"> Na </w:t>
      </w:r>
      <w:r w:rsidRPr="003F605B">
        <w:rPr>
          <w:sz w:val="24"/>
        </w:rPr>
        <w:t xml:space="preserve">líniové </w:t>
      </w:r>
      <w:r w:rsidR="00693CA4" w:rsidRPr="003F605B">
        <w:rPr>
          <w:sz w:val="24"/>
        </w:rPr>
        <w:t>spoje, zmeny smeru a pripojenia elektrotvarovky Frialen</w:t>
      </w:r>
      <w:r w:rsidR="00DB4FC5" w:rsidRPr="003F605B">
        <w:rPr>
          <w:sz w:val="24"/>
        </w:rPr>
        <w:t xml:space="preserve"> PE 100, SDR 11</w:t>
      </w:r>
      <w:r w:rsidR="00693CA4" w:rsidRPr="003F605B">
        <w:rPr>
          <w:sz w:val="24"/>
        </w:rPr>
        <w:t>.</w:t>
      </w:r>
      <w:r w:rsidR="00AF67BE" w:rsidRPr="003F605B">
        <w:rPr>
          <w:sz w:val="24"/>
        </w:rPr>
        <w:t xml:space="preserve">    </w:t>
      </w:r>
    </w:p>
    <w:p w:rsidR="00803DBB" w:rsidRPr="003F605B" w:rsidRDefault="00803DBB" w:rsidP="00803DBB">
      <w:pPr>
        <w:spacing w:line="300" w:lineRule="exact"/>
        <w:jc w:val="both"/>
        <w:rPr>
          <w:sz w:val="24"/>
        </w:rPr>
      </w:pPr>
      <w:r w:rsidRPr="003F605B">
        <w:rPr>
          <w:sz w:val="24"/>
        </w:rPr>
        <w:tab/>
      </w:r>
    </w:p>
    <w:p w:rsidR="00803DBB" w:rsidRDefault="00803DBB" w:rsidP="00803DBB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3/  Členenie stavby :</w:t>
      </w:r>
    </w:p>
    <w:p w:rsidR="00803DBB" w:rsidRDefault="00803DBB" w:rsidP="00803DBB">
      <w:pPr>
        <w:pStyle w:val="Zkladntext"/>
      </w:pPr>
    </w:p>
    <w:p w:rsidR="00803DBB" w:rsidRDefault="00803DBB" w:rsidP="00803DBB">
      <w:pPr>
        <w:pStyle w:val="Zkladntext"/>
      </w:pPr>
      <w:r>
        <w:t xml:space="preserve">     Projekt stavby </w:t>
      </w:r>
      <w:r w:rsidR="003F605B">
        <w:t>zmeny na existujúcom OPZ je technologického a prevádzkového hľadiska rozdelený na dve čas</w:t>
      </w:r>
      <w:r w:rsidR="00C64091">
        <w:t>t</w:t>
      </w:r>
      <w:r w:rsidR="003F605B">
        <w:t>i</w:t>
      </w:r>
      <w:r w:rsidR="00C64091">
        <w:t xml:space="preserve"> stavby</w:t>
      </w:r>
      <w:r>
        <w:t>:</w:t>
      </w:r>
    </w:p>
    <w:p w:rsidR="00803DBB" w:rsidRDefault="00C64091" w:rsidP="00803DBB">
      <w:pPr>
        <w:numPr>
          <w:ilvl w:val="0"/>
          <w:numId w:val="7"/>
        </w:numPr>
        <w:spacing w:line="300" w:lineRule="exact"/>
        <w:jc w:val="both"/>
        <w:rPr>
          <w:sz w:val="24"/>
        </w:rPr>
      </w:pPr>
      <w:r>
        <w:rPr>
          <w:sz w:val="24"/>
        </w:rPr>
        <w:t>Vonkajší STL plynovod</w:t>
      </w:r>
    </w:p>
    <w:p w:rsidR="00803DBB" w:rsidRDefault="00C64091" w:rsidP="00803DBB">
      <w:pPr>
        <w:numPr>
          <w:ilvl w:val="0"/>
          <w:numId w:val="7"/>
        </w:numPr>
        <w:spacing w:line="300" w:lineRule="exact"/>
        <w:jc w:val="both"/>
        <w:rPr>
          <w:sz w:val="24"/>
        </w:rPr>
      </w:pPr>
      <w:r>
        <w:rPr>
          <w:sz w:val="24"/>
        </w:rPr>
        <w:t>Centrálna meracia zostava, zmena MaRZ</w:t>
      </w:r>
    </w:p>
    <w:p w:rsidR="00C64091" w:rsidRDefault="00C64091" w:rsidP="00C64091">
      <w:pPr>
        <w:spacing w:line="300" w:lineRule="exact"/>
        <w:ind w:left="227" w:right="-141"/>
        <w:jc w:val="both"/>
        <w:rPr>
          <w:sz w:val="24"/>
        </w:rPr>
      </w:pPr>
      <w:r>
        <w:rPr>
          <w:sz w:val="24"/>
        </w:rPr>
        <w:t xml:space="preserve">  Vonkajší STL plynovod prepája MaRZ jednotlivých odberných miest do jedného, s fakturačným meraním spotreby plynu v novej centrálnej meracej zostave a reguláciou STL/NTL a podružným meraním spotreby v existujúcich MaRZ pre vlastnú potrebu.</w:t>
      </w:r>
    </w:p>
    <w:p w:rsidR="001A2B5B" w:rsidRPr="00803DBB" w:rsidRDefault="00803DBB" w:rsidP="00C64091">
      <w:pPr>
        <w:spacing w:line="300" w:lineRule="exact"/>
        <w:ind w:left="227" w:right="-141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</w:p>
    <w:p w:rsidR="007563EF" w:rsidRDefault="007563EF" w:rsidP="007563EF">
      <w:pPr>
        <w:spacing w:line="300" w:lineRule="exact"/>
        <w:ind w:right="-142"/>
        <w:jc w:val="both"/>
        <w:rPr>
          <w:sz w:val="24"/>
        </w:rPr>
      </w:pPr>
      <w:r>
        <w:rPr>
          <w:b/>
          <w:sz w:val="24"/>
          <w:u w:val="single"/>
        </w:rPr>
        <w:t>4/ Vecné a časové väzby :</w:t>
      </w:r>
    </w:p>
    <w:p w:rsidR="007563EF" w:rsidRDefault="007563EF" w:rsidP="007563EF">
      <w:pPr>
        <w:pStyle w:val="Zkladntext"/>
      </w:pPr>
      <w:r>
        <w:t xml:space="preserve"> </w:t>
      </w:r>
    </w:p>
    <w:p w:rsidR="007563EF" w:rsidRDefault="007563EF" w:rsidP="007563EF">
      <w:pPr>
        <w:pStyle w:val="Zkladntext"/>
      </w:pPr>
      <w:r>
        <w:t xml:space="preserve">     Stavba je viazaná na vydanie rozhodnutia o umiestnení stavby a stavebného povolenia po odsúhlasení všetkými dotknutými orgánmi štátnej správy a správcov inžinierskych sietí</w:t>
      </w:r>
      <w:r w:rsidR="00F81216">
        <w:t xml:space="preserve"> a komunikácií</w:t>
      </w:r>
      <w:r>
        <w:t xml:space="preserve">. Stavenisko plynových zariadení sa nachádza v zastavanom území </w:t>
      </w:r>
      <w:r w:rsidR="00C64091">
        <w:t>mesta Lučenec, Mocsáryho ulica</w:t>
      </w:r>
      <w:r w:rsidR="00D57077">
        <w:t xml:space="preserve"> a nedotkne sa parciel v správe majetku mesta, ani iných vlastníkov.</w:t>
      </w:r>
      <w:r>
        <w:t xml:space="preserve"> </w:t>
      </w:r>
      <w:r w:rsidR="0076059C">
        <w:t>Stavba nebude mať vplyv na cestnú premávku, ochranu ovzdušia a zhoršenie životného prostredia.</w:t>
      </w:r>
      <w:r w:rsidR="000F78F9">
        <w:t xml:space="preserve"> Musí byť zabezpečený prístup vozidlám požiarnej ochrany a rýchlej zdravotnej pomoci do areálu.</w:t>
      </w:r>
      <w:r w:rsidR="0076059C">
        <w:t xml:space="preserve"> </w:t>
      </w:r>
      <w:r>
        <w:t xml:space="preserve">Zemné prace sa môžu zahájiť až po presnom vytýčení podzemných vedení ich majiteľmi v zmysle 73 6005 podľa STN 73 3050. </w:t>
      </w:r>
    </w:p>
    <w:p w:rsidR="00E9794A" w:rsidRDefault="00E9794A" w:rsidP="007563EF">
      <w:pPr>
        <w:pStyle w:val="Zkladntext"/>
      </w:pPr>
    </w:p>
    <w:p w:rsidR="007563EF" w:rsidRDefault="007563EF" w:rsidP="007563EF">
      <w:pPr>
        <w:pStyle w:val="Zkladntext"/>
      </w:pPr>
    </w:p>
    <w:p w:rsidR="007563EF" w:rsidRDefault="007563EF" w:rsidP="007563EF">
      <w:pPr>
        <w:spacing w:line="300" w:lineRule="exact"/>
        <w:ind w:right="-141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5/  Prehľad užívateľov a prevádzkovateľov, spúšťanie do prevádzky :</w:t>
      </w:r>
    </w:p>
    <w:p w:rsidR="007563EF" w:rsidRDefault="007563EF" w:rsidP="007563EF">
      <w:pPr>
        <w:spacing w:line="300" w:lineRule="exact"/>
        <w:ind w:right="-141"/>
        <w:jc w:val="both"/>
        <w:rPr>
          <w:sz w:val="24"/>
        </w:rPr>
      </w:pPr>
    </w:p>
    <w:p w:rsidR="007563EF" w:rsidRDefault="007563EF" w:rsidP="007563EF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 xml:space="preserve">    Stavba bude spustená do prevádzky </w:t>
      </w:r>
      <w:r w:rsidR="00D57077">
        <w:rPr>
          <w:sz w:val="24"/>
        </w:rPr>
        <w:t>ako jeden celok</w:t>
      </w:r>
      <w:r>
        <w:rPr>
          <w:sz w:val="24"/>
        </w:rPr>
        <w:t>. STL PE plynovod spolu s pripojovacími plynovodmi</w:t>
      </w:r>
      <w:r w:rsidR="00F81216">
        <w:rPr>
          <w:sz w:val="24"/>
        </w:rPr>
        <w:t xml:space="preserve"> v každej etape ako jeden celok</w:t>
      </w:r>
      <w:r>
        <w:rPr>
          <w:sz w:val="24"/>
        </w:rPr>
        <w:t xml:space="preserve"> sa podrobí skúškam v zm</w:t>
      </w:r>
      <w:r w:rsidR="008667D1">
        <w:rPr>
          <w:sz w:val="24"/>
        </w:rPr>
        <w:t>ysle</w:t>
      </w:r>
      <w:r>
        <w:rPr>
          <w:sz w:val="24"/>
        </w:rPr>
        <w:t xml:space="preserve"> Vyhl. 508/2009 Z.z. a STN EN 12 007 – 1,2</w:t>
      </w:r>
      <w:r w:rsidR="00F81216">
        <w:rPr>
          <w:sz w:val="24"/>
        </w:rPr>
        <w:t>, STN EN 12327</w:t>
      </w:r>
      <w:r>
        <w:rPr>
          <w:sz w:val="24"/>
        </w:rPr>
        <w:t xml:space="preserve">. Na plynovode sa vykoná prvá úradná skúška. Po úspešnej tlakovej skúške a odbornej skúške /revízii / zariadenie sa môžu previesť prepojovacie práce plynovodu. Užívateľom a prevádzkovateľom </w:t>
      </w:r>
      <w:r w:rsidR="00D57077">
        <w:rPr>
          <w:sz w:val="24"/>
        </w:rPr>
        <w:t>meracieho zariadenia v rozsahu plynomeru a prepočítavača</w:t>
      </w:r>
      <w:r>
        <w:rPr>
          <w:sz w:val="24"/>
        </w:rPr>
        <w:t xml:space="preserve"> bude SPP - distribúcia a.s. Bratislava, prevádzkovateľom </w:t>
      </w:r>
      <w:r w:rsidR="00D57077">
        <w:rPr>
          <w:sz w:val="24"/>
        </w:rPr>
        <w:t>STL plynovodu bude ZSS HARMÓNIA Lučenec</w:t>
      </w:r>
      <w:r>
        <w:rPr>
          <w:sz w:val="24"/>
        </w:rPr>
        <w:t xml:space="preserve">, </w:t>
      </w:r>
      <w:r w:rsidR="00D57077">
        <w:rPr>
          <w:sz w:val="24"/>
        </w:rPr>
        <w:t>prostredníctvom oprávnenej právnickej osoby</w:t>
      </w:r>
      <w:r>
        <w:rPr>
          <w:sz w:val="24"/>
        </w:rPr>
        <w:t>.</w:t>
      </w:r>
    </w:p>
    <w:p w:rsidR="00E9794A" w:rsidRDefault="00E9794A" w:rsidP="007563EF">
      <w:pPr>
        <w:spacing w:line="300" w:lineRule="exact"/>
        <w:ind w:right="-141"/>
        <w:jc w:val="both"/>
        <w:rPr>
          <w:sz w:val="24"/>
        </w:rPr>
      </w:pPr>
    </w:p>
    <w:p w:rsidR="00175CFF" w:rsidRDefault="00175CFF" w:rsidP="00097339">
      <w:pPr>
        <w:spacing w:line="300" w:lineRule="exact"/>
        <w:jc w:val="both"/>
        <w:rPr>
          <w:sz w:val="24"/>
        </w:rPr>
      </w:pPr>
    </w:p>
    <w:p w:rsidR="006D739A" w:rsidRDefault="006D739A" w:rsidP="006D739A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  <w:r w:rsidR="00E9794A">
        <w:rPr>
          <w:b/>
          <w:sz w:val="24"/>
          <w:u w:val="single"/>
        </w:rPr>
        <w:t xml:space="preserve">6/  </w:t>
      </w:r>
      <w:r>
        <w:rPr>
          <w:b/>
          <w:sz w:val="24"/>
          <w:u w:val="single"/>
        </w:rPr>
        <w:t>Prehľad vzniknutých vybúraných odpadov :</w:t>
      </w:r>
    </w:p>
    <w:p w:rsidR="006D739A" w:rsidRDefault="006D739A" w:rsidP="006D739A">
      <w:pPr>
        <w:spacing w:line="300" w:lineRule="exact"/>
        <w:ind w:right="-283"/>
        <w:jc w:val="both"/>
        <w:rPr>
          <w:b/>
          <w:sz w:val="24"/>
          <w:u w:val="single"/>
        </w:rPr>
      </w:pPr>
    </w:p>
    <w:p w:rsidR="00F81216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Pri výstavbe STL PE plynovodu, pri búraní komunikácií, výkopových a montážnych prác vznikne odpad, ktorý podľa vyhl.č.365/2015 Z.z. je potrebné osobitne likvidovať</w:t>
      </w:r>
      <w:r w:rsidR="00DD24A8">
        <w:rPr>
          <w:sz w:val="24"/>
        </w:rPr>
        <w:t xml:space="preserve"> v súlade s so zákonom SNR č. 79/2015 o odpadoch o zmene a doplnení niektorých zákonov.</w:t>
      </w:r>
    </w:p>
    <w:p w:rsidR="006D739A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>Rozdelenie odpadov   :</w:t>
      </w:r>
    </w:p>
    <w:p w:rsidR="006D739A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- nebezpečné odpady  :    N  17 03 01 – bituménové zmesi obsahujúce uhľový decht -    </w:t>
      </w:r>
      <w:r w:rsidR="00D57077">
        <w:rPr>
          <w:sz w:val="24"/>
        </w:rPr>
        <w:t>2,5</w:t>
      </w:r>
      <w:r>
        <w:rPr>
          <w:sz w:val="24"/>
        </w:rPr>
        <w:t xml:space="preserve"> t</w:t>
      </w:r>
    </w:p>
    <w:p w:rsidR="006D739A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- ostatné odpady        :    O  17 05 04 – kamenivo ťažené, štrkodrva                        -  </w:t>
      </w:r>
      <w:r w:rsidR="00D57077">
        <w:rPr>
          <w:sz w:val="24"/>
        </w:rPr>
        <w:t>32</w:t>
      </w:r>
      <w:r>
        <w:rPr>
          <w:sz w:val="24"/>
        </w:rPr>
        <w:t>,0 m³</w:t>
      </w:r>
    </w:p>
    <w:p w:rsidR="001A2B5B" w:rsidRDefault="001A2B5B" w:rsidP="006D739A">
      <w:pPr>
        <w:spacing w:line="300" w:lineRule="exact"/>
        <w:ind w:right="-284"/>
        <w:jc w:val="both"/>
        <w:rPr>
          <w:sz w:val="24"/>
        </w:rPr>
      </w:pPr>
    </w:p>
    <w:p w:rsidR="006D739A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>N – likvidovať na ekologickej skládke</w:t>
      </w:r>
    </w:p>
    <w:p w:rsidR="006D739A" w:rsidRDefault="006D739A" w:rsidP="006D73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O – použiť podľa potreby na spätný zásyp a odvoz prebytočnej zeminy v množstve </w:t>
      </w:r>
      <w:r w:rsidR="00DD24A8">
        <w:rPr>
          <w:sz w:val="24"/>
        </w:rPr>
        <w:t>9</w:t>
      </w:r>
      <w:r>
        <w:rPr>
          <w:sz w:val="24"/>
        </w:rPr>
        <w:t xml:space="preserve">0,0 m³ na určenú trvalú skládku. </w:t>
      </w:r>
    </w:p>
    <w:p w:rsidR="00E9794A" w:rsidRDefault="00E9794A" w:rsidP="006D739A">
      <w:pPr>
        <w:spacing w:line="300" w:lineRule="exact"/>
        <w:ind w:right="-284"/>
        <w:jc w:val="both"/>
        <w:rPr>
          <w:sz w:val="24"/>
        </w:rPr>
      </w:pPr>
    </w:p>
    <w:p w:rsidR="00D57077" w:rsidRDefault="00D57077" w:rsidP="006D739A">
      <w:pPr>
        <w:spacing w:line="300" w:lineRule="exact"/>
        <w:ind w:right="-284"/>
        <w:jc w:val="both"/>
        <w:rPr>
          <w:sz w:val="24"/>
        </w:rPr>
      </w:pPr>
    </w:p>
    <w:p w:rsidR="008A5CC7" w:rsidRDefault="00FA3E1E" w:rsidP="008A5CC7">
      <w:pPr>
        <w:spacing w:line="300" w:lineRule="exact"/>
        <w:ind w:right="-283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7</w:t>
      </w:r>
      <w:r w:rsidR="008A5CC7">
        <w:rPr>
          <w:b/>
          <w:sz w:val="24"/>
          <w:szCs w:val="24"/>
          <w:u w:val="single"/>
        </w:rPr>
        <w:t>/  Odborná skúška a odborné technické preskúšanie :</w:t>
      </w:r>
    </w:p>
    <w:p w:rsidR="008A5CC7" w:rsidRDefault="008A5CC7" w:rsidP="008A5CC7">
      <w:pPr>
        <w:spacing w:line="300" w:lineRule="exact"/>
        <w:ind w:right="-283"/>
        <w:jc w:val="both"/>
        <w:rPr>
          <w:sz w:val="24"/>
          <w:szCs w:val="24"/>
        </w:rPr>
      </w:pPr>
    </w:p>
    <w:p w:rsidR="008A5CC7" w:rsidRDefault="008A5CC7" w:rsidP="008A5CC7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9794A">
        <w:rPr>
          <w:sz w:val="24"/>
          <w:szCs w:val="24"/>
        </w:rPr>
        <w:t>Vonkajší STL</w:t>
      </w:r>
      <w:r>
        <w:rPr>
          <w:sz w:val="24"/>
          <w:szCs w:val="24"/>
        </w:rPr>
        <w:t xml:space="preserve"> plynovod a pripojovac</w:t>
      </w:r>
      <w:r w:rsidR="00E9794A">
        <w:rPr>
          <w:sz w:val="24"/>
          <w:szCs w:val="24"/>
        </w:rPr>
        <w:t>í</w:t>
      </w:r>
      <w:r>
        <w:rPr>
          <w:sz w:val="24"/>
          <w:szCs w:val="24"/>
        </w:rPr>
        <w:t xml:space="preserve"> plynovod sú vyhradeným plynovým zariadením, na ktorom musí  byť vykonaná odborná skúška, / revízia / v zmysle vyhl.č.86/78 Zb. Preto dodávateľská organizácia pred uvedením do prevádzky musí vyhotoviť odbornú skúšku a vyhodnotenie správy o odbornej skúške, ktorá je súčasťou dodávky zariadenia, pracovníkom s odbornou spôsobilosťou. Zariadenie nesmie byť uvedené do prevádzky, pokiaľ nie sú odstránené závady brániace bezpečnej a spoľahlivej prevádzke, ktoré sú uvedené v správe o odbornej skúške. V zmysle vyhl. MPSVR č. 508/2009 Z.z. a zákona č. 124/2006 požiada montážna organizácia 15 dní pred zahájenie  tlakových skúšok  TI SR /oprávnenú právnickú osobu/ o úradnú skúšku </w:t>
      </w:r>
      <w:r w:rsidR="00E9794A">
        <w:rPr>
          <w:sz w:val="24"/>
          <w:szCs w:val="24"/>
        </w:rPr>
        <w:t>plynového zariadenia</w:t>
      </w:r>
      <w:r>
        <w:rPr>
          <w:sz w:val="24"/>
          <w:szCs w:val="24"/>
        </w:rPr>
        <w:t>.</w:t>
      </w:r>
    </w:p>
    <w:p w:rsidR="00E9794A" w:rsidRDefault="00E9794A" w:rsidP="008A5CC7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</w:p>
    <w:p w:rsidR="008A5CC7" w:rsidRDefault="00FA3E1E" w:rsidP="008A5CC7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</w:t>
      </w:r>
      <w:r w:rsidR="008A5CC7">
        <w:rPr>
          <w:b/>
          <w:sz w:val="24"/>
          <w:szCs w:val="24"/>
          <w:u w:val="single"/>
        </w:rPr>
        <w:t>/  Preberanie plynovodu</w:t>
      </w:r>
    </w:p>
    <w:p w:rsidR="008A5CC7" w:rsidRDefault="008A5CC7" w:rsidP="008A5CC7">
      <w:pPr>
        <w:spacing w:line="300" w:lineRule="exact"/>
        <w:ind w:right="-284"/>
        <w:jc w:val="both"/>
        <w:rPr>
          <w:sz w:val="24"/>
          <w:szCs w:val="24"/>
        </w:rPr>
      </w:pPr>
    </w:p>
    <w:p w:rsidR="008A5CC7" w:rsidRDefault="008A5CC7" w:rsidP="008A5CC7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Preberanie a odovzdanie plynovodu sa prevedie v zmysle  Obchodného zákonníka a</w:t>
      </w:r>
      <w:r w:rsidR="00D1554F">
        <w:rPr>
          <w:sz w:val="24"/>
          <w:szCs w:val="24"/>
        </w:rPr>
        <w:t> STN EN 12007, /</w:t>
      </w:r>
      <w:r>
        <w:rPr>
          <w:sz w:val="24"/>
          <w:szCs w:val="24"/>
        </w:rPr>
        <w:t>STN 38 6413</w:t>
      </w:r>
      <w:r w:rsidR="00D1554F">
        <w:rPr>
          <w:sz w:val="24"/>
          <w:szCs w:val="24"/>
        </w:rPr>
        <w:t>/</w:t>
      </w:r>
      <w:r w:rsidR="00803DBB">
        <w:rPr>
          <w:sz w:val="24"/>
          <w:szCs w:val="24"/>
        </w:rPr>
        <w:t xml:space="preserve"> po jednotlivých etapách</w:t>
      </w:r>
      <w:r>
        <w:rPr>
          <w:sz w:val="24"/>
          <w:szCs w:val="24"/>
        </w:rPr>
        <w:t>. Pred samotným  odovzdaním a prevzatím zariadenia musí byť prevedená odborná skúška a odborné technické preskúšanie. Pri preberacom konaní odovzdá dodávateľ odberateľovi nasledovné  doklady podľa prílohy STN EN 12 327, TPP 702 12.</w:t>
      </w:r>
    </w:p>
    <w:p w:rsidR="008A5CC7" w:rsidRDefault="008A5CC7" w:rsidP="008A5CC7">
      <w:pPr>
        <w:pStyle w:val="Zkladntext3"/>
        <w:spacing w:after="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Novovybudovaný plynovod na už prevádzkovan</w:t>
      </w:r>
      <w:r w:rsidR="00E9794A">
        <w:rPr>
          <w:sz w:val="24"/>
          <w:szCs w:val="24"/>
        </w:rPr>
        <w:t>é zariadenie</w:t>
      </w:r>
      <w:r>
        <w:rPr>
          <w:sz w:val="24"/>
          <w:szCs w:val="24"/>
        </w:rPr>
        <w:t xml:space="preserve"> môže napojiť iba prevádzkovateľ, alebo im poverený zhotoviteľ. O napustení plynu do plynovodu a jeho odvzdušnení sa spíše zápis. Prepojenie plynovodu sa zakreslí v mierke 1:100 a geodeticky sa digitálne zameria.</w:t>
      </w:r>
    </w:p>
    <w:p w:rsidR="00E9794A" w:rsidRDefault="00E9794A" w:rsidP="008A5CC7">
      <w:pPr>
        <w:pStyle w:val="Zkladntext3"/>
        <w:spacing w:after="0" w:line="300" w:lineRule="exact"/>
        <w:jc w:val="both"/>
        <w:rPr>
          <w:sz w:val="24"/>
          <w:szCs w:val="24"/>
        </w:rPr>
      </w:pPr>
    </w:p>
    <w:p w:rsidR="008A5CC7" w:rsidRDefault="008A5CC7" w:rsidP="008A5CC7">
      <w:pPr>
        <w:pStyle w:val="Zkladntext3"/>
        <w:spacing w:after="0" w:line="300" w:lineRule="exact"/>
        <w:jc w:val="both"/>
        <w:rPr>
          <w:sz w:val="24"/>
          <w:szCs w:val="24"/>
        </w:rPr>
      </w:pPr>
    </w:p>
    <w:p w:rsidR="008A5CC7" w:rsidRDefault="00FA3E1E" w:rsidP="008A5CC7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9</w:t>
      </w:r>
      <w:r w:rsidR="008A5CC7">
        <w:rPr>
          <w:b/>
          <w:sz w:val="24"/>
          <w:u w:val="single"/>
        </w:rPr>
        <w:t>/ Vyhodnotenie rizík :</w:t>
      </w:r>
    </w:p>
    <w:p w:rsidR="008A5CC7" w:rsidRDefault="008A5CC7" w:rsidP="008A5CC7">
      <w:pPr>
        <w:spacing w:line="300" w:lineRule="exact"/>
        <w:jc w:val="both"/>
        <w:rPr>
          <w:sz w:val="24"/>
        </w:rPr>
      </w:pPr>
    </w:p>
    <w:p w:rsidR="008A5CC7" w:rsidRDefault="008A5CC7" w:rsidP="008A5CC7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Zariadenie je navrhnuté podľa vyhl. č. 508/2009 Z.z., vyhl. č. 59/1982 Zb. v znení neskorších predpisov, zákona č. 251/2012 o energetike,  STN EN 12 327, STN EN 12 007, TPP 702 01, 702 12 z roku 2013. Zariadenie obsahuje len tie riziká, ktoré vyplývajú z uvedených predpisov a sú v nich zohľadnené. </w:t>
      </w:r>
    </w:p>
    <w:p w:rsidR="00E9794A" w:rsidRDefault="00E9794A" w:rsidP="008A5CC7">
      <w:pPr>
        <w:spacing w:line="300" w:lineRule="exact"/>
        <w:jc w:val="both"/>
        <w:rPr>
          <w:sz w:val="24"/>
        </w:rPr>
      </w:pPr>
    </w:p>
    <w:p w:rsidR="008A5CC7" w:rsidRPr="008A5CC7" w:rsidRDefault="008A5CC7" w:rsidP="008A5CC7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5CC7" w:rsidRDefault="007563EF" w:rsidP="008A5CC7">
      <w:pPr>
        <w:spacing w:line="300" w:lineRule="exact"/>
        <w:ind w:right="-141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FA3E1E">
        <w:rPr>
          <w:b/>
          <w:sz w:val="24"/>
          <w:szCs w:val="24"/>
          <w:u w:val="single"/>
        </w:rPr>
        <w:t>0</w:t>
      </w:r>
      <w:r w:rsidR="008A5CC7">
        <w:rPr>
          <w:b/>
          <w:sz w:val="24"/>
          <w:szCs w:val="24"/>
          <w:u w:val="single"/>
        </w:rPr>
        <w:t>/ Záver:</w:t>
      </w:r>
    </w:p>
    <w:p w:rsidR="008A5CC7" w:rsidRDefault="008A5CC7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317D8E" w:rsidRDefault="008A5CC7" w:rsidP="008A5CC7">
      <w:pPr>
        <w:spacing w:line="300" w:lineRule="exact"/>
        <w:ind w:right="-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Realizácia stavby sa musí previesť podľa realizačného projektu v súlade s STN EN 12 007, 12 327, 73 6005, TPP 702 01, 702 12</w:t>
      </w:r>
      <w:r w:rsidR="00D1554F">
        <w:rPr>
          <w:sz w:val="24"/>
          <w:szCs w:val="24"/>
        </w:rPr>
        <w:t xml:space="preserve"> a vyjadrením SPP - distribúcia a.s. k žiadosti o vydanie technických podmienok pre </w:t>
      </w:r>
      <w:r w:rsidR="00E9794A">
        <w:rPr>
          <w:sz w:val="24"/>
          <w:szCs w:val="24"/>
        </w:rPr>
        <w:t>zmenu na existujúcom OPZ</w:t>
      </w:r>
      <w:r>
        <w:rPr>
          <w:sz w:val="24"/>
          <w:szCs w:val="24"/>
        </w:rPr>
        <w:t>. Projekt nadobúda platnosť až po schválení plynárenskou kontrolou SPP. Pre konštrukčnú dokumentáciu vyhradeného plynového zariadenia skupiny B písm. g /PE plynovody a prípojky/ platí požiadavka § 5 ods. 2 a 3 vyhl. MPSVR SR č. 508/2009 Z.z. v znení neskorších predpisov a § 14 ods. 1 písm. d/ zákona č. 124/2006 Z.z. v znení neskorších predpisov o posúdení dokumentácie technických zariadení oprávnenou právnickou osobou. /Technická inšpekcia SR, Tüv Süd  s.r.o./</w:t>
      </w:r>
    </w:p>
    <w:p w:rsidR="001D2172" w:rsidRDefault="001D2172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FA3E1E" w:rsidRDefault="00FA3E1E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FA3E1E" w:rsidRDefault="00FA3E1E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FA3E1E" w:rsidRDefault="00FA3E1E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E9794A" w:rsidRDefault="00E9794A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E9794A" w:rsidRDefault="00E9794A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E9794A" w:rsidRDefault="00E9794A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E9794A" w:rsidRDefault="00E9794A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E9794A" w:rsidRDefault="00E9794A" w:rsidP="008A5CC7">
      <w:pPr>
        <w:spacing w:line="300" w:lineRule="exact"/>
        <w:ind w:right="-141"/>
        <w:jc w:val="both"/>
        <w:rPr>
          <w:sz w:val="24"/>
          <w:szCs w:val="24"/>
        </w:rPr>
      </w:pPr>
    </w:p>
    <w:p w:rsidR="008A5CC7" w:rsidRDefault="008A5CC7" w:rsidP="008A5CC7">
      <w:pPr>
        <w:spacing w:line="300" w:lineRule="exact"/>
        <w:ind w:right="-141"/>
        <w:jc w:val="both"/>
        <w:rPr>
          <w:sz w:val="24"/>
        </w:rPr>
      </w:pPr>
    </w:p>
    <w:p w:rsidR="008A5CC7" w:rsidRDefault="008A5CC7" w:rsidP="008A5CC7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 xml:space="preserve">Lučenci </w:t>
      </w:r>
      <w:r>
        <w:rPr>
          <w:sz w:val="24"/>
        </w:rPr>
        <w:tab/>
        <w:t>:</w:t>
      </w:r>
      <w:r>
        <w:rPr>
          <w:sz w:val="24"/>
        </w:rPr>
        <w:tab/>
      </w:r>
      <w:r w:rsidR="00E9794A">
        <w:rPr>
          <w:sz w:val="24"/>
        </w:rPr>
        <w:t>Október</w:t>
      </w:r>
      <w:r w:rsidR="00FA3E1E">
        <w:rPr>
          <w:sz w:val="24"/>
        </w:rPr>
        <w:t xml:space="preserve"> 2022</w:t>
      </w:r>
    </w:p>
    <w:p w:rsidR="008A5CC7" w:rsidRDefault="008A5CC7" w:rsidP="008A5CC7">
      <w:pPr>
        <w:spacing w:line="300" w:lineRule="exact"/>
        <w:ind w:right="-141"/>
        <w:jc w:val="both"/>
        <w:rPr>
          <w:sz w:val="24"/>
        </w:rPr>
      </w:pPr>
    </w:p>
    <w:p w:rsidR="008A5CC7" w:rsidRDefault="008A5CC7" w:rsidP="008A5CC7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>Vypracoval</w:t>
      </w:r>
      <w:r>
        <w:rPr>
          <w:sz w:val="24"/>
        </w:rPr>
        <w:tab/>
        <w:t>:</w:t>
      </w:r>
      <w:r>
        <w:rPr>
          <w:sz w:val="24"/>
        </w:rPr>
        <w:tab/>
      </w:r>
      <w:r w:rsidR="00FA3E1E">
        <w:rPr>
          <w:sz w:val="24"/>
        </w:rPr>
        <w:t>Ján Lacko</w:t>
      </w:r>
      <w:r w:rsidR="00E9794A">
        <w:rPr>
          <w:sz w:val="24"/>
        </w:rPr>
        <w:t xml:space="preserve"> – odborne spôsobilý technik</w:t>
      </w:r>
    </w:p>
    <w:p w:rsidR="00E9794A" w:rsidRDefault="00E9794A" w:rsidP="008A5CC7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 xml:space="preserve">                                                 č.j. T2-078/2002</w:t>
      </w:r>
    </w:p>
    <w:p w:rsidR="00224D86" w:rsidRDefault="00224D86" w:rsidP="008A5CC7">
      <w:pPr>
        <w:spacing w:line="300" w:lineRule="exact"/>
        <w:ind w:right="-141"/>
        <w:jc w:val="both"/>
      </w:pPr>
    </w:p>
    <w:sectPr w:rsidR="00224D86" w:rsidSect="007C1F3D">
      <w:footerReference w:type="even" r:id="rId8"/>
      <w:footerReference w:type="default" r:id="rId9"/>
      <w:pgSz w:w="11906" w:h="16838"/>
      <w:pgMar w:top="1276" w:right="991" w:bottom="1417" w:left="1276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61" w:rsidRDefault="00B34961">
      <w:r>
        <w:separator/>
      </w:r>
    </w:p>
  </w:endnote>
  <w:endnote w:type="continuationSeparator" w:id="0">
    <w:p w:rsidR="00B34961" w:rsidRDefault="00B34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1E" w:rsidRDefault="00FE635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7F771E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F771E" w:rsidRDefault="007F771E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1E" w:rsidRDefault="00FE635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7F771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34961">
      <w:rPr>
        <w:rStyle w:val="slostrany"/>
        <w:noProof/>
      </w:rPr>
      <w:t>1</w:t>
    </w:r>
    <w:r>
      <w:rPr>
        <w:rStyle w:val="slostrany"/>
      </w:rPr>
      <w:fldChar w:fldCharType="end"/>
    </w:r>
  </w:p>
  <w:p w:rsidR="007F771E" w:rsidRDefault="007F771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61" w:rsidRDefault="00B34961">
      <w:r>
        <w:separator/>
      </w:r>
    </w:p>
  </w:footnote>
  <w:footnote w:type="continuationSeparator" w:id="0">
    <w:p w:rsidR="00B34961" w:rsidRDefault="00B349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3AD1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A397A01"/>
    <w:multiLevelType w:val="hybridMultilevel"/>
    <w:tmpl w:val="1EEE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F18FC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3">
    <w:nsid w:val="65151933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4">
    <w:nsid w:val="68A3143A"/>
    <w:multiLevelType w:val="singleLevel"/>
    <w:tmpl w:val="041B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>
    <w:nsid w:val="7702693B"/>
    <w:multiLevelType w:val="hybridMultilevel"/>
    <w:tmpl w:val="86DAEC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75FC1"/>
    <w:multiLevelType w:val="multilevel"/>
    <w:tmpl w:val="75106276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339"/>
    <w:rsid w:val="00006232"/>
    <w:rsid w:val="0003087D"/>
    <w:rsid w:val="000351B4"/>
    <w:rsid w:val="00035999"/>
    <w:rsid w:val="00037993"/>
    <w:rsid w:val="0005502F"/>
    <w:rsid w:val="0006313F"/>
    <w:rsid w:val="00076D3C"/>
    <w:rsid w:val="00083133"/>
    <w:rsid w:val="00085797"/>
    <w:rsid w:val="0008746F"/>
    <w:rsid w:val="00087A3F"/>
    <w:rsid w:val="000910A8"/>
    <w:rsid w:val="000930C2"/>
    <w:rsid w:val="00093AF0"/>
    <w:rsid w:val="00097339"/>
    <w:rsid w:val="000A4DB8"/>
    <w:rsid w:val="000A56BB"/>
    <w:rsid w:val="000B2CAF"/>
    <w:rsid w:val="000B4EC4"/>
    <w:rsid w:val="000C1B01"/>
    <w:rsid w:val="000C1C35"/>
    <w:rsid w:val="000C4142"/>
    <w:rsid w:val="000C48B5"/>
    <w:rsid w:val="000D3044"/>
    <w:rsid w:val="000E41E5"/>
    <w:rsid w:val="000F04B7"/>
    <w:rsid w:val="000F25CC"/>
    <w:rsid w:val="000F78F9"/>
    <w:rsid w:val="00102D5F"/>
    <w:rsid w:val="00113D14"/>
    <w:rsid w:val="001155F5"/>
    <w:rsid w:val="00127995"/>
    <w:rsid w:val="00151E49"/>
    <w:rsid w:val="0015783A"/>
    <w:rsid w:val="001757B0"/>
    <w:rsid w:val="00175CFF"/>
    <w:rsid w:val="0018030D"/>
    <w:rsid w:val="00180BA3"/>
    <w:rsid w:val="00183160"/>
    <w:rsid w:val="00196069"/>
    <w:rsid w:val="001977E7"/>
    <w:rsid w:val="001A2B5B"/>
    <w:rsid w:val="001A5EC7"/>
    <w:rsid w:val="001A7600"/>
    <w:rsid w:val="001A7B53"/>
    <w:rsid w:val="001C3B27"/>
    <w:rsid w:val="001C7DD1"/>
    <w:rsid w:val="001D2172"/>
    <w:rsid w:val="001E732A"/>
    <w:rsid w:val="0021188B"/>
    <w:rsid w:val="00224D86"/>
    <w:rsid w:val="00230527"/>
    <w:rsid w:val="0023498C"/>
    <w:rsid w:val="00243436"/>
    <w:rsid w:val="00244D96"/>
    <w:rsid w:val="002533E8"/>
    <w:rsid w:val="00260D59"/>
    <w:rsid w:val="00262093"/>
    <w:rsid w:val="00262C61"/>
    <w:rsid w:val="00264190"/>
    <w:rsid w:val="002651DE"/>
    <w:rsid w:val="00265C84"/>
    <w:rsid w:val="00274AB4"/>
    <w:rsid w:val="00286C39"/>
    <w:rsid w:val="002A522D"/>
    <w:rsid w:val="002B4E90"/>
    <w:rsid w:val="002C506D"/>
    <w:rsid w:val="002D2CA5"/>
    <w:rsid w:val="002D6825"/>
    <w:rsid w:val="002D6CD8"/>
    <w:rsid w:val="002E78BB"/>
    <w:rsid w:val="002E7F1E"/>
    <w:rsid w:val="002F0A95"/>
    <w:rsid w:val="002F1F7F"/>
    <w:rsid w:val="00301450"/>
    <w:rsid w:val="00307C91"/>
    <w:rsid w:val="0031485C"/>
    <w:rsid w:val="00317D8E"/>
    <w:rsid w:val="00326B7A"/>
    <w:rsid w:val="00327073"/>
    <w:rsid w:val="00332DEE"/>
    <w:rsid w:val="003375BE"/>
    <w:rsid w:val="003406AD"/>
    <w:rsid w:val="003506ED"/>
    <w:rsid w:val="003519CC"/>
    <w:rsid w:val="00362E91"/>
    <w:rsid w:val="003665B9"/>
    <w:rsid w:val="00367090"/>
    <w:rsid w:val="00370BDE"/>
    <w:rsid w:val="0037131A"/>
    <w:rsid w:val="00372676"/>
    <w:rsid w:val="00375353"/>
    <w:rsid w:val="00376BF3"/>
    <w:rsid w:val="0039165E"/>
    <w:rsid w:val="003954C9"/>
    <w:rsid w:val="003A28EA"/>
    <w:rsid w:val="003A5771"/>
    <w:rsid w:val="003A67E6"/>
    <w:rsid w:val="003A73AD"/>
    <w:rsid w:val="003C2F7D"/>
    <w:rsid w:val="003D038A"/>
    <w:rsid w:val="003F0E39"/>
    <w:rsid w:val="003F5EA9"/>
    <w:rsid w:val="003F605B"/>
    <w:rsid w:val="004027D8"/>
    <w:rsid w:val="00403306"/>
    <w:rsid w:val="0040482A"/>
    <w:rsid w:val="00413901"/>
    <w:rsid w:val="004144F7"/>
    <w:rsid w:val="00415F29"/>
    <w:rsid w:val="0042084F"/>
    <w:rsid w:val="00427389"/>
    <w:rsid w:val="004337EA"/>
    <w:rsid w:val="00444728"/>
    <w:rsid w:val="004512FA"/>
    <w:rsid w:val="004748D5"/>
    <w:rsid w:val="00476382"/>
    <w:rsid w:val="00480809"/>
    <w:rsid w:val="004819C4"/>
    <w:rsid w:val="004829F5"/>
    <w:rsid w:val="0049162B"/>
    <w:rsid w:val="00491E1B"/>
    <w:rsid w:val="0049329A"/>
    <w:rsid w:val="004A4E8B"/>
    <w:rsid w:val="004B72B0"/>
    <w:rsid w:val="004C1A6E"/>
    <w:rsid w:val="004E436E"/>
    <w:rsid w:val="004E6F20"/>
    <w:rsid w:val="004F0A19"/>
    <w:rsid w:val="004F3E7B"/>
    <w:rsid w:val="0050337F"/>
    <w:rsid w:val="00512C08"/>
    <w:rsid w:val="00516A7E"/>
    <w:rsid w:val="0053052C"/>
    <w:rsid w:val="00544097"/>
    <w:rsid w:val="005444A6"/>
    <w:rsid w:val="005570A3"/>
    <w:rsid w:val="00560421"/>
    <w:rsid w:val="00565659"/>
    <w:rsid w:val="00582F9B"/>
    <w:rsid w:val="005938E3"/>
    <w:rsid w:val="005976D3"/>
    <w:rsid w:val="005A32B6"/>
    <w:rsid w:val="005B7988"/>
    <w:rsid w:val="005C046B"/>
    <w:rsid w:val="005C36B5"/>
    <w:rsid w:val="005C4BE6"/>
    <w:rsid w:val="005D1127"/>
    <w:rsid w:val="005D20D7"/>
    <w:rsid w:val="005D6041"/>
    <w:rsid w:val="005D65A7"/>
    <w:rsid w:val="005E1EA2"/>
    <w:rsid w:val="0060712F"/>
    <w:rsid w:val="0061237D"/>
    <w:rsid w:val="006223CC"/>
    <w:rsid w:val="006274F5"/>
    <w:rsid w:val="00634E8F"/>
    <w:rsid w:val="006353BC"/>
    <w:rsid w:val="00654C51"/>
    <w:rsid w:val="006554CC"/>
    <w:rsid w:val="00656A56"/>
    <w:rsid w:val="006610E2"/>
    <w:rsid w:val="0066475E"/>
    <w:rsid w:val="00673477"/>
    <w:rsid w:val="00674935"/>
    <w:rsid w:val="00680AF8"/>
    <w:rsid w:val="00687093"/>
    <w:rsid w:val="00693CA4"/>
    <w:rsid w:val="00696C29"/>
    <w:rsid w:val="00697C51"/>
    <w:rsid w:val="006B1FF5"/>
    <w:rsid w:val="006B4C92"/>
    <w:rsid w:val="006B6386"/>
    <w:rsid w:val="006B6587"/>
    <w:rsid w:val="006C662F"/>
    <w:rsid w:val="006C7ADC"/>
    <w:rsid w:val="006D0FD5"/>
    <w:rsid w:val="006D739A"/>
    <w:rsid w:val="006E5441"/>
    <w:rsid w:val="006E7F3D"/>
    <w:rsid w:val="006F29A5"/>
    <w:rsid w:val="006F51B6"/>
    <w:rsid w:val="0070438C"/>
    <w:rsid w:val="00706715"/>
    <w:rsid w:val="00707099"/>
    <w:rsid w:val="00721004"/>
    <w:rsid w:val="00722EA9"/>
    <w:rsid w:val="00723BC2"/>
    <w:rsid w:val="00725561"/>
    <w:rsid w:val="007312BE"/>
    <w:rsid w:val="007315C7"/>
    <w:rsid w:val="00734DC9"/>
    <w:rsid w:val="007465B9"/>
    <w:rsid w:val="00752F66"/>
    <w:rsid w:val="00754A7D"/>
    <w:rsid w:val="007563EF"/>
    <w:rsid w:val="0075746D"/>
    <w:rsid w:val="0076059C"/>
    <w:rsid w:val="00770328"/>
    <w:rsid w:val="00776C50"/>
    <w:rsid w:val="00782E35"/>
    <w:rsid w:val="007863D5"/>
    <w:rsid w:val="00786D9A"/>
    <w:rsid w:val="0079320B"/>
    <w:rsid w:val="0079349C"/>
    <w:rsid w:val="00793BB2"/>
    <w:rsid w:val="00795799"/>
    <w:rsid w:val="007A5FD9"/>
    <w:rsid w:val="007B3311"/>
    <w:rsid w:val="007B3DBB"/>
    <w:rsid w:val="007C15EC"/>
    <w:rsid w:val="007C1C86"/>
    <w:rsid w:val="007C1F3D"/>
    <w:rsid w:val="007C5512"/>
    <w:rsid w:val="007D0E94"/>
    <w:rsid w:val="007D481A"/>
    <w:rsid w:val="007D53C1"/>
    <w:rsid w:val="007E197B"/>
    <w:rsid w:val="007E66AA"/>
    <w:rsid w:val="007E68A0"/>
    <w:rsid w:val="007E761F"/>
    <w:rsid w:val="007F33B7"/>
    <w:rsid w:val="007F771E"/>
    <w:rsid w:val="00801ABC"/>
    <w:rsid w:val="00803DBB"/>
    <w:rsid w:val="00824536"/>
    <w:rsid w:val="008251C0"/>
    <w:rsid w:val="00831812"/>
    <w:rsid w:val="00836F48"/>
    <w:rsid w:val="00844108"/>
    <w:rsid w:val="00844DC8"/>
    <w:rsid w:val="00860E41"/>
    <w:rsid w:val="008667D1"/>
    <w:rsid w:val="008739BE"/>
    <w:rsid w:val="00880279"/>
    <w:rsid w:val="008917F8"/>
    <w:rsid w:val="00894D6D"/>
    <w:rsid w:val="008A516C"/>
    <w:rsid w:val="008A5CC7"/>
    <w:rsid w:val="008B59C8"/>
    <w:rsid w:val="008B5C4A"/>
    <w:rsid w:val="008C45BE"/>
    <w:rsid w:val="008D6269"/>
    <w:rsid w:val="008D661B"/>
    <w:rsid w:val="008D6957"/>
    <w:rsid w:val="008D7B53"/>
    <w:rsid w:val="008E7A4C"/>
    <w:rsid w:val="008F2249"/>
    <w:rsid w:val="008F3C7C"/>
    <w:rsid w:val="008F5AE2"/>
    <w:rsid w:val="008F5B3B"/>
    <w:rsid w:val="008F7049"/>
    <w:rsid w:val="009045F2"/>
    <w:rsid w:val="0091529C"/>
    <w:rsid w:val="00923431"/>
    <w:rsid w:val="00924D5A"/>
    <w:rsid w:val="0092796D"/>
    <w:rsid w:val="00934B02"/>
    <w:rsid w:val="00960A55"/>
    <w:rsid w:val="00961C2C"/>
    <w:rsid w:val="00963079"/>
    <w:rsid w:val="00966D48"/>
    <w:rsid w:val="009721B8"/>
    <w:rsid w:val="00972310"/>
    <w:rsid w:val="00996880"/>
    <w:rsid w:val="009A24CF"/>
    <w:rsid w:val="009A6F60"/>
    <w:rsid w:val="009E0009"/>
    <w:rsid w:val="009F1F55"/>
    <w:rsid w:val="009F34D4"/>
    <w:rsid w:val="009F56EA"/>
    <w:rsid w:val="009F58FE"/>
    <w:rsid w:val="00A001C5"/>
    <w:rsid w:val="00A06858"/>
    <w:rsid w:val="00A07039"/>
    <w:rsid w:val="00A07726"/>
    <w:rsid w:val="00A10276"/>
    <w:rsid w:val="00A235C8"/>
    <w:rsid w:val="00A236F5"/>
    <w:rsid w:val="00A276FD"/>
    <w:rsid w:val="00A46500"/>
    <w:rsid w:val="00A50E98"/>
    <w:rsid w:val="00A52B5F"/>
    <w:rsid w:val="00A56F9C"/>
    <w:rsid w:val="00A61E70"/>
    <w:rsid w:val="00A711C0"/>
    <w:rsid w:val="00A74108"/>
    <w:rsid w:val="00A755A2"/>
    <w:rsid w:val="00A851F3"/>
    <w:rsid w:val="00AB0A92"/>
    <w:rsid w:val="00AC3FA0"/>
    <w:rsid w:val="00AC7ED2"/>
    <w:rsid w:val="00AE4A4E"/>
    <w:rsid w:val="00AE53B5"/>
    <w:rsid w:val="00AE7033"/>
    <w:rsid w:val="00AF0A0A"/>
    <w:rsid w:val="00AF67BE"/>
    <w:rsid w:val="00B02500"/>
    <w:rsid w:val="00B0575D"/>
    <w:rsid w:val="00B23660"/>
    <w:rsid w:val="00B24622"/>
    <w:rsid w:val="00B25826"/>
    <w:rsid w:val="00B2709B"/>
    <w:rsid w:val="00B3462A"/>
    <w:rsid w:val="00B34961"/>
    <w:rsid w:val="00B4203A"/>
    <w:rsid w:val="00B45900"/>
    <w:rsid w:val="00B55FC0"/>
    <w:rsid w:val="00B64190"/>
    <w:rsid w:val="00B747F0"/>
    <w:rsid w:val="00B75917"/>
    <w:rsid w:val="00B75CE2"/>
    <w:rsid w:val="00B76BD4"/>
    <w:rsid w:val="00B810B9"/>
    <w:rsid w:val="00B86D72"/>
    <w:rsid w:val="00B9009D"/>
    <w:rsid w:val="00BA42BE"/>
    <w:rsid w:val="00BA6825"/>
    <w:rsid w:val="00BB13A9"/>
    <w:rsid w:val="00BB6ABB"/>
    <w:rsid w:val="00BC1509"/>
    <w:rsid w:val="00BD4CF6"/>
    <w:rsid w:val="00BD7627"/>
    <w:rsid w:val="00BE1A91"/>
    <w:rsid w:val="00BE3EED"/>
    <w:rsid w:val="00BF491F"/>
    <w:rsid w:val="00BF65A7"/>
    <w:rsid w:val="00BF74BE"/>
    <w:rsid w:val="00C03A74"/>
    <w:rsid w:val="00C063D1"/>
    <w:rsid w:val="00C07CAA"/>
    <w:rsid w:val="00C07FB8"/>
    <w:rsid w:val="00C14207"/>
    <w:rsid w:val="00C1656E"/>
    <w:rsid w:val="00C20183"/>
    <w:rsid w:val="00C22181"/>
    <w:rsid w:val="00C51C6B"/>
    <w:rsid w:val="00C54963"/>
    <w:rsid w:val="00C64091"/>
    <w:rsid w:val="00C65CD6"/>
    <w:rsid w:val="00C819DA"/>
    <w:rsid w:val="00C85EDF"/>
    <w:rsid w:val="00C967CD"/>
    <w:rsid w:val="00CA2115"/>
    <w:rsid w:val="00CB1771"/>
    <w:rsid w:val="00CB3117"/>
    <w:rsid w:val="00CB7687"/>
    <w:rsid w:val="00CD1433"/>
    <w:rsid w:val="00CD4B99"/>
    <w:rsid w:val="00CD6E5A"/>
    <w:rsid w:val="00CD729F"/>
    <w:rsid w:val="00CE2533"/>
    <w:rsid w:val="00CE26E8"/>
    <w:rsid w:val="00D0454E"/>
    <w:rsid w:val="00D04818"/>
    <w:rsid w:val="00D10DD3"/>
    <w:rsid w:val="00D1554F"/>
    <w:rsid w:val="00D17A5B"/>
    <w:rsid w:val="00D20365"/>
    <w:rsid w:val="00D229FC"/>
    <w:rsid w:val="00D235B4"/>
    <w:rsid w:val="00D31382"/>
    <w:rsid w:val="00D46F3A"/>
    <w:rsid w:val="00D515F9"/>
    <w:rsid w:val="00D5267B"/>
    <w:rsid w:val="00D57077"/>
    <w:rsid w:val="00D66CFA"/>
    <w:rsid w:val="00D72484"/>
    <w:rsid w:val="00D729CF"/>
    <w:rsid w:val="00D77527"/>
    <w:rsid w:val="00D779B4"/>
    <w:rsid w:val="00D83DFE"/>
    <w:rsid w:val="00D87D31"/>
    <w:rsid w:val="00DA4DE3"/>
    <w:rsid w:val="00DA6EC5"/>
    <w:rsid w:val="00DB08A0"/>
    <w:rsid w:val="00DB4FC5"/>
    <w:rsid w:val="00DB58E5"/>
    <w:rsid w:val="00DD24A8"/>
    <w:rsid w:val="00DD471F"/>
    <w:rsid w:val="00DD75C9"/>
    <w:rsid w:val="00DF2F6C"/>
    <w:rsid w:val="00DF67E3"/>
    <w:rsid w:val="00E0487B"/>
    <w:rsid w:val="00E05468"/>
    <w:rsid w:val="00E17AED"/>
    <w:rsid w:val="00E25437"/>
    <w:rsid w:val="00E25DD2"/>
    <w:rsid w:val="00E30EC9"/>
    <w:rsid w:val="00E3326E"/>
    <w:rsid w:val="00E3443C"/>
    <w:rsid w:val="00E37B37"/>
    <w:rsid w:val="00E40C45"/>
    <w:rsid w:val="00E41BD1"/>
    <w:rsid w:val="00E64DE2"/>
    <w:rsid w:val="00E74553"/>
    <w:rsid w:val="00E81463"/>
    <w:rsid w:val="00E814E3"/>
    <w:rsid w:val="00E855DE"/>
    <w:rsid w:val="00E86435"/>
    <w:rsid w:val="00E879EB"/>
    <w:rsid w:val="00E92CC8"/>
    <w:rsid w:val="00E93171"/>
    <w:rsid w:val="00E9607F"/>
    <w:rsid w:val="00E9794A"/>
    <w:rsid w:val="00EA08E2"/>
    <w:rsid w:val="00EA24D1"/>
    <w:rsid w:val="00EA25CF"/>
    <w:rsid w:val="00EA56F9"/>
    <w:rsid w:val="00EA7212"/>
    <w:rsid w:val="00EB635B"/>
    <w:rsid w:val="00EC46D4"/>
    <w:rsid w:val="00EE23A4"/>
    <w:rsid w:val="00EE6FD2"/>
    <w:rsid w:val="00EF208A"/>
    <w:rsid w:val="00EF29B8"/>
    <w:rsid w:val="00F0194C"/>
    <w:rsid w:val="00F04521"/>
    <w:rsid w:val="00F237BD"/>
    <w:rsid w:val="00F30038"/>
    <w:rsid w:val="00F30F6C"/>
    <w:rsid w:val="00F33E9A"/>
    <w:rsid w:val="00F369EA"/>
    <w:rsid w:val="00F37EDF"/>
    <w:rsid w:val="00F40594"/>
    <w:rsid w:val="00F42E7A"/>
    <w:rsid w:val="00F43FB9"/>
    <w:rsid w:val="00F46E13"/>
    <w:rsid w:val="00F47EAF"/>
    <w:rsid w:val="00F553B7"/>
    <w:rsid w:val="00F6480D"/>
    <w:rsid w:val="00F77B7F"/>
    <w:rsid w:val="00F81216"/>
    <w:rsid w:val="00F9069A"/>
    <w:rsid w:val="00F9392E"/>
    <w:rsid w:val="00F9674C"/>
    <w:rsid w:val="00FA3E1E"/>
    <w:rsid w:val="00FB0671"/>
    <w:rsid w:val="00FB15FC"/>
    <w:rsid w:val="00FB3DF3"/>
    <w:rsid w:val="00FC247D"/>
    <w:rsid w:val="00FE4A85"/>
    <w:rsid w:val="00FE54D8"/>
    <w:rsid w:val="00FE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7339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qFormat/>
    <w:rsid w:val="00097339"/>
    <w:pPr>
      <w:keepNext/>
      <w:spacing w:line="300" w:lineRule="exact"/>
      <w:jc w:val="both"/>
      <w:outlineLvl w:val="0"/>
    </w:pPr>
    <w:rPr>
      <w:sz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930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qFormat/>
    <w:rsid w:val="00097339"/>
    <w:pPr>
      <w:keepNext/>
      <w:spacing w:line="300" w:lineRule="exact"/>
      <w:ind w:right="-141"/>
      <w:jc w:val="center"/>
      <w:outlineLvl w:val="4"/>
    </w:pPr>
    <w:rPr>
      <w:b/>
      <w:sz w:val="24"/>
      <w:u w:val="single"/>
    </w:rPr>
  </w:style>
  <w:style w:type="paragraph" w:styleId="Nadpis6">
    <w:name w:val="heading 6"/>
    <w:basedOn w:val="Normlny"/>
    <w:next w:val="Normlny"/>
    <w:link w:val="Nadpis6Char"/>
    <w:qFormat/>
    <w:rsid w:val="000930C2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097339"/>
    <w:pPr>
      <w:keepNext/>
      <w:spacing w:before="120" w:line="240" w:lineRule="exact"/>
      <w:ind w:right="-141"/>
      <w:jc w:val="both"/>
      <w:outlineLvl w:val="6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097339"/>
    <w:rPr>
      <w:rFonts w:ascii="Times New Roman" w:eastAsia="Times New Roman" w:hAnsi="Times New Roman" w:cs="Times New Roman"/>
      <w:b/>
      <w:sz w:val="24"/>
      <w:szCs w:val="20"/>
      <w:u w:val="single"/>
      <w:lang w:eastAsia="sk-SK"/>
    </w:rPr>
  </w:style>
  <w:style w:type="character" w:customStyle="1" w:styleId="Nadpis7Char">
    <w:name w:val="Nadpis 7 Char"/>
    <w:basedOn w:val="Predvolenpsmoodseku"/>
    <w:link w:val="Nadpis7"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semiHidden/>
    <w:rsid w:val="00097339"/>
    <w:pPr>
      <w:spacing w:line="300" w:lineRule="exact"/>
      <w:jc w:val="both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semiHidden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semiHidden/>
    <w:rsid w:val="00097339"/>
    <w:pPr>
      <w:spacing w:line="300" w:lineRule="exact"/>
      <w:ind w:right="-283"/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semiHidden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097339"/>
    <w:pPr>
      <w:spacing w:line="280" w:lineRule="exact"/>
      <w:jc w:val="center"/>
    </w:pPr>
    <w:rPr>
      <w:b/>
      <w:sz w:val="36"/>
      <w:u w:val="single"/>
    </w:rPr>
  </w:style>
  <w:style w:type="character" w:customStyle="1" w:styleId="NzovChar">
    <w:name w:val="Názov Char"/>
    <w:basedOn w:val="Predvolenpsmoodseku"/>
    <w:link w:val="Nzov"/>
    <w:rsid w:val="00097339"/>
    <w:rPr>
      <w:rFonts w:ascii="Times New Roman" w:eastAsia="Times New Roman" w:hAnsi="Times New Roman" w:cs="Times New Roman"/>
      <w:b/>
      <w:sz w:val="36"/>
      <w:szCs w:val="20"/>
      <w:u w:val="single"/>
      <w:lang w:eastAsia="sk-SK"/>
    </w:rPr>
  </w:style>
  <w:style w:type="paragraph" w:styleId="Pta">
    <w:name w:val="footer"/>
    <w:basedOn w:val="Normlny"/>
    <w:link w:val="PtaChar"/>
    <w:semiHidden/>
    <w:rsid w:val="000973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09733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semiHidden/>
    <w:rsid w:val="00097339"/>
  </w:style>
  <w:style w:type="character" w:customStyle="1" w:styleId="Nadpis3Char">
    <w:name w:val="Nadpis 3 Char"/>
    <w:basedOn w:val="Predvolenpsmoodseku"/>
    <w:link w:val="Nadpis3"/>
    <w:uiPriority w:val="9"/>
    <w:semiHidden/>
    <w:rsid w:val="000930C2"/>
    <w:rPr>
      <w:rFonts w:ascii="Cambria" w:eastAsia="Times New Roman" w:hAnsi="Cambria" w:cs="Times New Roman"/>
      <w:b/>
      <w:bCs/>
      <w:sz w:val="26"/>
      <w:szCs w:val="26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930C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930C2"/>
    <w:rPr>
      <w:rFonts w:ascii="Times New Roman" w:eastAsia="Times New Roman" w:hAnsi="Times New Roman"/>
      <w:sz w:val="16"/>
      <w:szCs w:val="16"/>
    </w:rPr>
  </w:style>
  <w:style w:type="character" w:customStyle="1" w:styleId="Nadpis6Char">
    <w:name w:val="Nadpis 6 Char"/>
    <w:basedOn w:val="Predvolenpsmoodseku"/>
    <w:link w:val="Nadpis6"/>
    <w:rsid w:val="000930C2"/>
    <w:rPr>
      <w:rFonts w:ascii="Times New Roman" w:eastAsia="Times New Roman" w:hAnsi="Times New Roman"/>
      <w:b/>
      <w:bCs/>
      <w:sz w:val="22"/>
      <w:szCs w:val="22"/>
    </w:rPr>
  </w:style>
  <w:style w:type="paragraph" w:styleId="Oznaitext">
    <w:name w:val="Block Text"/>
    <w:basedOn w:val="Normlny"/>
    <w:semiHidden/>
    <w:rsid w:val="000930C2"/>
    <w:pPr>
      <w:spacing w:line="300" w:lineRule="exact"/>
      <w:ind w:left="1418" w:right="-283" w:hanging="141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5968-3CA8-4D57-8B3D-65EB86A1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1997</Words>
  <Characters>11383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STAVBA	:	ZMENA NA EXISTUJÚCOM ODBERNOM PLYNOVOM</vt:lpstr>
      <vt:lpstr>Názov stavby			:   ZMENA NA EXISTUJÚCOM ODBERNOM PLYNOVOM</vt:lpstr>
    </vt:vector>
  </TitlesOfParts>
  <Company>Hewlett-Packard</Company>
  <LinksUpToDate>false</LinksUpToDate>
  <CharactersWithSpaces>13354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Maminka Darinka</dc:creator>
  <cp:keywords/>
  <cp:lastModifiedBy>Lacko Ján</cp:lastModifiedBy>
  <cp:revision>184</cp:revision>
  <cp:lastPrinted>2022-11-18T09:07:00Z</cp:lastPrinted>
  <dcterms:created xsi:type="dcterms:W3CDTF">2010-06-17T13:47:00Z</dcterms:created>
  <dcterms:modified xsi:type="dcterms:W3CDTF">2022-11-18T09:13:00Z</dcterms:modified>
</cp:coreProperties>
</file>